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5B" w:rsidRDefault="005D785B" w:rsidP="005D785B">
      <w:pPr>
        <w:pStyle w:val="6"/>
        <w:widowControl/>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关于</w:t>
      </w:r>
      <w:r>
        <w:rPr>
          <w:rFonts w:asciiTheme="minorEastAsia" w:eastAsiaTheme="minorEastAsia" w:hAnsiTheme="minorEastAsia" w:cstheme="minorEastAsia"/>
          <w:sz w:val="28"/>
          <w:szCs w:val="28"/>
        </w:rPr>
        <w:t>2019</w:t>
      </w:r>
      <w:r>
        <w:rPr>
          <w:rFonts w:asciiTheme="minorEastAsia" w:eastAsiaTheme="minorEastAsia" w:hAnsiTheme="minorEastAsia" w:cstheme="minorEastAsia"/>
          <w:sz w:val="28"/>
          <w:szCs w:val="28"/>
        </w:rPr>
        <w:t>年第</w:t>
      </w:r>
      <w:r>
        <w:rPr>
          <w:rFonts w:asciiTheme="minorEastAsia" w:eastAsiaTheme="minorEastAsia" w:hAnsiTheme="minorEastAsia" w:cstheme="minorEastAsia"/>
          <w:sz w:val="28"/>
          <w:szCs w:val="28"/>
        </w:rPr>
        <w:t>2</w:t>
      </w:r>
      <w:r>
        <w:rPr>
          <w:rFonts w:asciiTheme="minorEastAsia" w:eastAsiaTheme="minorEastAsia" w:hAnsiTheme="minorEastAsia" w:cstheme="minorEastAsia"/>
          <w:sz w:val="28"/>
          <w:szCs w:val="28"/>
        </w:rPr>
        <w:t>批资助优秀研究生赴国外参加国际学术会议基金</w:t>
      </w:r>
    </w:p>
    <w:p w:rsidR="005860CF" w:rsidRDefault="005D785B" w:rsidP="005D785B">
      <w:pPr>
        <w:pStyle w:val="6"/>
        <w:widowControl/>
        <w:jc w:val="center"/>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申请的通知</w:t>
      </w:r>
    </w:p>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各学院（系、所）：</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为提高研究生培养质量，促进国际交流与合作，为研究生拓宽学术视野、活跃学术思想，研究生院将继续设立</w:t>
      </w:r>
      <w:r>
        <w:rPr>
          <w:rFonts w:asciiTheme="minorEastAsia" w:hAnsiTheme="minorEastAsia" w:cstheme="minorEastAsia" w:hint="eastAsia"/>
          <w:spacing w:val="15"/>
          <w:sz w:val="21"/>
          <w:szCs w:val="21"/>
        </w:rPr>
        <w:t>2019</w:t>
      </w:r>
      <w:r>
        <w:rPr>
          <w:rFonts w:asciiTheme="minorEastAsia" w:hAnsiTheme="minorEastAsia" w:cstheme="minorEastAsia" w:hint="eastAsia"/>
          <w:spacing w:val="15"/>
          <w:sz w:val="21"/>
          <w:szCs w:val="21"/>
        </w:rPr>
        <w:t>年</w:t>
      </w:r>
      <w:r>
        <w:rPr>
          <w:rFonts w:asciiTheme="minorEastAsia" w:hAnsiTheme="minorEastAsia" w:cstheme="minorEastAsia" w:hint="eastAsia"/>
          <w:spacing w:val="15"/>
          <w:sz w:val="21"/>
          <w:szCs w:val="21"/>
        </w:rPr>
        <w:t>研究生参加国际学术会议奖励基金（第</w:t>
      </w:r>
      <w:r>
        <w:rPr>
          <w:rFonts w:asciiTheme="minorEastAsia" w:hAnsiTheme="minorEastAsia" w:cstheme="minorEastAsia" w:hint="eastAsia"/>
          <w:spacing w:val="15"/>
          <w:sz w:val="21"/>
          <w:szCs w:val="21"/>
        </w:rPr>
        <w:t>2</w:t>
      </w:r>
      <w:r>
        <w:rPr>
          <w:rFonts w:asciiTheme="minorEastAsia" w:hAnsiTheme="minorEastAsia" w:cstheme="minorEastAsia" w:hint="eastAsia"/>
          <w:spacing w:val="15"/>
          <w:sz w:val="21"/>
          <w:szCs w:val="21"/>
        </w:rPr>
        <w:t>批）。兹将有关具体事宜及要求通知如下：</w:t>
      </w:r>
    </w:p>
    <w:p w:rsidR="005860CF" w:rsidRDefault="005D785B">
      <w:pPr>
        <w:pStyle w:val="a3"/>
        <w:widowControl/>
        <w:spacing w:line="288" w:lineRule="auto"/>
        <w:ind w:firstLine="420"/>
        <w:rPr>
          <w:rFonts w:asciiTheme="minorEastAsia" w:hAnsiTheme="minorEastAsia" w:cstheme="minorEastAsia"/>
          <w:sz w:val="21"/>
          <w:szCs w:val="21"/>
        </w:rPr>
      </w:pPr>
      <w:r>
        <w:rPr>
          <w:rStyle w:val="a4"/>
          <w:rFonts w:asciiTheme="minorEastAsia" w:hAnsiTheme="minorEastAsia" w:cstheme="minorEastAsia" w:hint="eastAsia"/>
          <w:sz w:val="21"/>
          <w:szCs w:val="21"/>
        </w:rPr>
        <w:t>一、资助对象和资助条件</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1.</w:t>
      </w:r>
      <w:r>
        <w:rPr>
          <w:rFonts w:asciiTheme="minorEastAsia" w:hAnsiTheme="minorEastAsia" w:cstheme="minorEastAsia" w:hint="eastAsia"/>
          <w:spacing w:val="15"/>
          <w:sz w:val="21"/>
          <w:szCs w:val="21"/>
        </w:rPr>
        <w:t>申请资助的</w:t>
      </w:r>
      <w:r>
        <w:rPr>
          <w:rStyle w:val="a4"/>
          <w:rFonts w:asciiTheme="minorEastAsia" w:hAnsiTheme="minorEastAsia" w:cstheme="minorEastAsia" w:hint="eastAsia"/>
          <w:spacing w:val="15"/>
          <w:sz w:val="21"/>
          <w:szCs w:val="21"/>
        </w:rPr>
        <w:t>博士、硕士研究生</w:t>
      </w:r>
      <w:r>
        <w:rPr>
          <w:rFonts w:asciiTheme="minorEastAsia" w:hAnsiTheme="minorEastAsia" w:cstheme="minorEastAsia" w:hint="eastAsia"/>
          <w:spacing w:val="15"/>
          <w:sz w:val="21"/>
          <w:szCs w:val="21"/>
        </w:rPr>
        <w:t>应同时具备以下条件：</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1</w:t>
      </w:r>
      <w:r>
        <w:rPr>
          <w:rFonts w:asciiTheme="minorEastAsia" w:hAnsiTheme="minorEastAsia" w:cstheme="minorEastAsia" w:hint="eastAsia"/>
          <w:spacing w:val="15"/>
          <w:sz w:val="21"/>
          <w:szCs w:val="21"/>
        </w:rPr>
        <w:t>）热爱祖国，拥护中国共产党领导，思想政治素质优秀；遵守国家法律、法规，遵守公民道德规范，遵守学校管理制度，自觉</w:t>
      </w:r>
      <w:proofErr w:type="gramStart"/>
      <w:r>
        <w:rPr>
          <w:rFonts w:asciiTheme="minorEastAsia" w:hAnsiTheme="minorEastAsia" w:cstheme="minorEastAsia" w:hint="eastAsia"/>
          <w:spacing w:val="15"/>
          <w:sz w:val="21"/>
          <w:szCs w:val="21"/>
        </w:rPr>
        <w:t>践行</w:t>
      </w:r>
      <w:proofErr w:type="gramEnd"/>
      <w:r>
        <w:rPr>
          <w:rFonts w:asciiTheme="minorEastAsia" w:hAnsiTheme="minorEastAsia" w:cstheme="minorEastAsia" w:hint="eastAsia"/>
          <w:spacing w:val="15"/>
          <w:sz w:val="21"/>
          <w:szCs w:val="21"/>
        </w:rPr>
        <w:t>社会主义核心价值观；</w:t>
      </w:r>
      <w:r>
        <w:rPr>
          <w:rFonts w:asciiTheme="minorEastAsia" w:hAnsiTheme="minorEastAsia" w:cstheme="minorEastAsia" w:hint="eastAsia"/>
          <w:spacing w:val="15"/>
          <w:sz w:val="21"/>
          <w:szCs w:val="21"/>
        </w:rPr>
        <w:t xml:space="preserve"> </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2</w:t>
      </w:r>
      <w:r>
        <w:rPr>
          <w:rFonts w:asciiTheme="minorEastAsia" w:hAnsiTheme="minorEastAsia" w:cstheme="minorEastAsia" w:hint="eastAsia"/>
          <w:spacing w:val="15"/>
          <w:sz w:val="21"/>
          <w:szCs w:val="21"/>
        </w:rPr>
        <w:t>）在读全日制脱产非定向委培的</w:t>
      </w:r>
      <w:r>
        <w:rPr>
          <w:rFonts w:asciiTheme="minorEastAsia" w:hAnsiTheme="minorEastAsia" w:cstheme="minorEastAsia" w:hint="eastAsia"/>
          <w:spacing w:val="15"/>
          <w:sz w:val="21"/>
          <w:szCs w:val="21"/>
        </w:rPr>
        <w:t>博士生（不包含</w:t>
      </w:r>
      <w:r>
        <w:rPr>
          <w:rFonts w:asciiTheme="minorEastAsia" w:hAnsiTheme="minorEastAsia" w:cstheme="minorEastAsia" w:hint="eastAsia"/>
          <w:spacing w:val="15"/>
          <w:sz w:val="21"/>
          <w:szCs w:val="21"/>
        </w:rPr>
        <w:t>2019</w:t>
      </w:r>
      <w:r>
        <w:rPr>
          <w:rFonts w:asciiTheme="minorEastAsia" w:hAnsiTheme="minorEastAsia" w:cstheme="minorEastAsia" w:hint="eastAsia"/>
          <w:spacing w:val="15"/>
          <w:sz w:val="21"/>
          <w:szCs w:val="21"/>
        </w:rPr>
        <w:t>春）、</w:t>
      </w:r>
      <w:r>
        <w:rPr>
          <w:rFonts w:asciiTheme="minorEastAsia" w:hAnsiTheme="minorEastAsia" w:cstheme="minorEastAsia" w:hint="eastAsia"/>
          <w:spacing w:val="15"/>
          <w:sz w:val="21"/>
          <w:szCs w:val="21"/>
        </w:rPr>
        <w:t>硕士生。</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3</w:t>
      </w:r>
      <w:r>
        <w:rPr>
          <w:rFonts w:asciiTheme="minorEastAsia" w:hAnsiTheme="minorEastAsia" w:cstheme="minorEastAsia" w:hint="eastAsia"/>
          <w:spacing w:val="15"/>
          <w:sz w:val="21"/>
          <w:szCs w:val="21"/>
        </w:rPr>
        <w:t>）恪守学术道德规范，具有较强的科研能力和外语交流能力；就读以来有较好的学习成绩与科研业绩，无课程不及格记录；</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4</w:t>
      </w:r>
      <w:r>
        <w:rPr>
          <w:rFonts w:asciiTheme="minorEastAsia" w:hAnsiTheme="minorEastAsia" w:cstheme="minorEastAsia" w:hint="eastAsia"/>
          <w:spacing w:val="15"/>
          <w:sz w:val="21"/>
          <w:szCs w:val="21"/>
        </w:rPr>
        <w:t>）以第一作者（或导师第一作者</w:t>
      </w: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申请人为第二作者）撰写并以同济大学为第一署名及通讯作者单位的学术论文或摘要，被在国外举行的本学科领域权威的国际学术会议录用；</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5</w:t>
      </w:r>
      <w:r>
        <w:rPr>
          <w:rFonts w:asciiTheme="minorEastAsia" w:hAnsiTheme="minorEastAsia" w:cstheme="minorEastAsia" w:hint="eastAsia"/>
          <w:spacing w:val="15"/>
          <w:sz w:val="21"/>
          <w:szCs w:val="21"/>
        </w:rPr>
        <w:t>）参加国际学术会议的内容必须与学位论文研究有关；</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6</w:t>
      </w:r>
      <w:r>
        <w:rPr>
          <w:rFonts w:asciiTheme="minorEastAsia" w:hAnsiTheme="minorEastAsia" w:cstheme="minorEastAsia" w:hint="eastAsia"/>
          <w:spacing w:val="15"/>
          <w:sz w:val="21"/>
          <w:szCs w:val="21"/>
        </w:rPr>
        <w:t>）资助的国际会议必须为</w:t>
      </w:r>
      <w:r>
        <w:rPr>
          <w:rFonts w:asciiTheme="minorEastAsia" w:hAnsiTheme="minorEastAsia" w:cstheme="minorEastAsia" w:hint="eastAsia"/>
          <w:spacing w:val="15"/>
          <w:sz w:val="21"/>
          <w:szCs w:val="21"/>
        </w:rPr>
        <w:t>2019</w:t>
      </w:r>
      <w:r>
        <w:rPr>
          <w:rFonts w:asciiTheme="minorEastAsia" w:hAnsiTheme="minorEastAsia" w:cstheme="minorEastAsia" w:hint="eastAsia"/>
          <w:spacing w:val="15"/>
          <w:sz w:val="21"/>
          <w:szCs w:val="21"/>
        </w:rPr>
        <w:t>年期间在国外（不含港、澳、台地区）召开的学术会议，申请人必须被邀请在会议上作口头报告或张贴海报；</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7</w:t>
      </w:r>
      <w:r>
        <w:rPr>
          <w:rFonts w:asciiTheme="minorEastAsia" w:hAnsiTheme="minorEastAsia" w:cstheme="minorEastAsia" w:hint="eastAsia"/>
          <w:spacing w:val="15"/>
          <w:sz w:val="21"/>
          <w:szCs w:val="21"/>
        </w:rPr>
        <w:t>）身心健康。</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2.</w:t>
      </w:r>
      <w:r>
        <w:rPr>
          <w:rFonts w:asciiTheme="minorEastAsia" w:hAnsiTheme="minorEastAsia" w:cstheme="minorEastAsia" w:hint="eastAsia"/>
          <w:spacing w:val="15"/>
          <w:sz w:val="21"/>
          <w:szCs w:val="21"/>
        </w:rPr>
        <w:t>每位研究生在学期间只能获得一次该项资助。</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3.</w:t>
      </w:r>
      <w:r>
        <w:rPr>
          <w:rFonts w:asciiTheme="minorEastAsia" w:hAnsiTheme="minorEastAsia" w:cstheme="minorEastAsia" w:hint="eastAsia"/>
          <w:spacing w:val="15"/>
          <w:sz w:val="21"/>
          <w:szCs w:val="21"/>
        </w:rPr>
        <w:t>每位研究生导师指导的在读研究生仅限</w:t>
      </w:r>
      <w:r>
        <w:rPr>
          <w:rFonts w:asciiTheme="minorEastAsia" w:hAnsiTheme="minorEastAsia" w:cstheme="minorEastAsia" w:hint="eastAsia"/>
          <w:spacing w:val="15"/>
          <w:sz w:val="21"/>
          <w:szCs w:val="21"/>
        </w:rPr>
        <w:t>2</w:t>
      </w:r>
      <w:r>
        <w:rPr>
          <w:rFonts w:asciiTheme="minorEastAsia" w:hAnsiTheme="minorEastAsia" w:cstheme="minorEastAsia" w:hint="eastAsia"/>
          <w:spacing w:val="15"/>
          <w:sz w:val="21"/>
          <w:szCs w:val="21"/>
        </w:rPr>
        <w:t>名成功申请同一次国际学术会议的资助，如顶级会议可酌情放宽至</w:t>
      </w:r>
      <w:r>
        <w:rPr>
          <w:rFonts w:asciiTheme="minorEastAsia" w:hAnsiTheme="minorEastAsia" w:cstheme="minorEastAsia" w:hint="eastAsia"/>
          <w:spacing w:val="15"/>
          <w:sz w:val="21"/>
          <w:szCs w:val="21"/>
        </w:rPr>
        <w:t>4</w:t>
      </w:r>
      <w:r>
        <w:rPr>
          <w:rFonts w:asciiTheme="minorEastAsia" w:hAnsiTheme="minorEastAsia" w:cstheme="minorEastAsia" w:hint="eastAsia"/>
          <w:spacing w:val="15"/>
          <w:sz w:val="21"/>
          <w:szCs w:val="21"/>
        </w:rPr>
        <w:t>人。</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4.</w:t>
      </w:r>
      <w:r>
        <w:rPr>
          <w:rFonts w:asciiTheme="minorEastAsia" w:hAnsiTheme="minorEastAsia" w:cstheme="minorEastAsia" w:hint="eastAsia"/>
          <w:spacing w:val="15"/>
          <w:sz w:val="21"/>
          <w:szCs w:val="21"/>
        </w:rPr>
        <w:t>本次申请不包括会议期间正在境外学习的人员或已获得过学校同类资助出国的人员。</w:t>
      </w:r>
    </w:p>
    <w:p w:rsidR="005860CF" w:rsidRDefault="005D785B">
      <w:pPr>
        <w:pStyle w:val="a3"/>
        <w:widowControl/>
        <w:spacing w:line="288" w:lineRule="auto"/>
        <w:ind w:firstLine="420"/>
        <w:rPr>
          <w:rFonts w:asciiTheme="minorEastAsia" w:hAnsiTheme="minorEastAsia" w:cstheme="minorEastAsia"/>
          <w:sz w:val="21"/>
          <w:szCs w:val="21"/>
        </w:rPr>
      </w:pPr>
      <w:r>
        <w:rPr>
          <w:rStyle w:val="a4"/>
          <w:rFonts w:asciiTheme="minorEastAsia" w:hAnsiTheme="minorEastAsia" w:cstheme="minorEastAsia" w:hint="eastAsia"/>
          <w:sz w:val="21"/>
          <w:szCs w:val="21"/>
        </w:rPr>
        <w:t>二、申请和评审程序</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1.</w:t>
      </w:r>
      <w:r>
        <w:rPr>
          <w:rFonts w:asciiTheme="minorEastAsia" w:hAnsiTheme="minorEastAsia" w:cstheme="minorEastAsia" w:hint="eastAsia"/>
          <w:spacing w:val="15"/>
          <w:sz w:val="21"/>
          <w:szCs w:val="21"/>
        </w:rPr>
        <w:t>研究生国际学术会议专项资助采取“个人申请，导师及院系推荐排序、专家评审复核，择优录取”的方式进行选拔。由研</w:t>
      </w:r>
      <w:r>
        <w:rPr>
          <w:rFonts w:asciiTheme="minorEastAsia" w:hAnsiTheme="minorEastAsia" w:cstheme="minorEastAsia" w:hint="eastAsia"/>
          <w:spacing w:val="15"/>
          <w:sz w:val="21"/>
          <w:szCs w:val="21"/>
        </w:rPr>
        <w:t>究生院组织专家评审，根据专家评审意见确立获准资助的人选名单、资助内容及资助额度并予以公布。</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2.</w:t>
      </w:r>
      <w:r>
        <w:rPr>
          <w:rFonts w:asciiTheme="minorEastAsia" w:hAnsiTheme="minorEastAsia" w:cstheme="minorEastAsia" w:hint="eastAsia"/>
          <w:spacing w:val="15"/>
          <w:sz w:val="21"/>
          <w:szCs w:val="21"/>
        </w:rPr>
        <w:t>研究生院负责受理研究生参加国际学术会议资助的申请。</w:t>
      </w:r>
      <w:r>
        <w:rPr>
          <w:rFonts w:asciiTheme="minorEastAsia" w:hAnsiTheme="minorEastAsia" w:cstheme="minorEastAsia" w:hint="eastAsia"/>
          <w:spacing w:val="15"/>
          <w:sz w:val="21"/>
          <w:szCs w:val="21"/>
        </w:rPr>
        <w:t>2019</w:t>
      </w:r>
      <w:r>
        <w:rPr>
          <w:rFonts w:asciiTheme="minorEastAsia" w:hAnsiTheme="minorEastAsia" w:cstheme="minorEastAsia" w:hint="eastAsia"/>
          <w:spacing w:val="15"/>
          <w:sz w:val="21"/>
          <w:szCs w:val="21"/>
        </w:rPr>
        <w:t>年第</w:t>
      </w:r>
      <w:r>
        <w:rPr>
          <w:rFonts w:asciiTheme="minorEastAsia" w:hAnsiTheme="minorEastAsia" w:cstheme="minorEastAsia" w:hint="eastAsia"/>
          <w:spacing w:val="15"/>
          <w:sz w:val="21"/>
          <w:szCs w:val="21"/>
        </w:rPr>
        <w:t>2</w:t>
      </w:r>
      <w:r>
        <w:rPr>
          <w:rFonts w:asciiTheme="minorEastAsia" w:hAnsiTheme="minorEastAsia" w:cstheme="minorEastAsia" w:hint="eastAsia"/>
          <w:spacing w:val="15"/>
          <w:sz w:val="21"/>
          <w:szCs w:val="21"/>
        </w:rPr>
        <w:t>批需</w:t>
      </w:r>
      <w:r>
        <w:rPr>
          <w:rFonts w:asciiTheme="minorEastAsia" w:hAnsiTheme="minorEastAsia" w:cstheme="minorEastAsia" w:hint="eastAsia"/>
          <w:spacing w:val="15"/>
          <w:sz w:val="21"/>
          <w:szCs w:val="21"/>
        </w:rPr>
        <w:t>在</w:t>
      </w:r>
      <w:r>
        <w:rPr>
          <w:rFonts w:asciiTheme="minorEastAsia" w:hAnsiTheme="minorEastAsia" w:cstheme="minorEastAsia" w:hint="eastAsia"/>
          <w:spacing w:val="15"/>
          <w:sz w:val="21"/>
          <w:szCs w:val="21"/>
        </w:rPr>
        <w:t>5</w:t>
      </w:r>
      <w:r>
        <w:rPr>
          <w:rFonts w:asciiTheme="minorEastAsia" w:hAnsiTheme="minorEastAsia" w:cstheme="minorEastAsia" w:hint="eastAsia"/>
          <w:spacing w:val="15"/>
          <w:sz w:val="21"/>
          <w:szCs w:val="21"/>
        </w:rPr>
        <w:t>月</w:t>
      </w:r>
      <w:r>
        <w:rPr>
          <w:rFonts w:asciiTheme="minorEastAsia" w:hAnsiTheme="minorEastAsia" w:cstheme="minorEastAsia" w:hint="eastAsia"/>
          <w:spacing w:val="15"/>
          <w:sz w:val="21"/>
          <w:szCs w:val="21"/>
        </w:rPr>
        <w:t>31</w:t>
      </w:r>
      <w:r>
        <w:rPr>
          <w:rFonts w:asciiTheme="minorEastAsia" w:hAnsiTheme="minorEastAsia" w:cstheme="minorEastAsia" w:hint="eastAsia"/>
          <w:spacing w:val="15"/>
          <w:sz w:val="21"/>
          <w:szCs w:val="21"/>
        </w:rPr>
        <w:t>日前</w:t>
      </w:r>
      <w:r>
        <w:rPr>
          <w:rFonts w:asciiTheme="minorEastAsia" w:hAnsiTheme="minorEastAsia" w:cstheme="minorEastAsia" w:hint="eastAsia"/>
          <w:spacing w:val="15"/>
          <w:sz w:val="21"/>
          <w:szCs w:val="21"/>
        </w:rPr>
        <w:t>，申请人向所在学院（系、所）负责研究生公派项目的老师（分管老师名单见</w:t>
      </w:r>
      <w:hyperlink r:id="rId7" w:history="1">
        <w:r>
          <w:rPr>
            <w:rStyle w:val="a6"/>
            <w:rFonts w:asciiTheme="minorEastAsia" w:hAnsiTheme="minorEastAsia" w:cstheme="minorEastAsia" w:hint="eastAsia"/>
            <w:color w:val="auto"/>
            <w:spacing w:val="15"/>
          </w:rPr>
          <w:t>http://gs.tongji.edu.cn</w:t>
        </w:r>
      </w:hyperlink>
      <w:r>
        <w:rPr>
          <w:rFonts w:asciiTheme="minorEastAsia" w:hAnsiTheme="minorEastAsia" w:cstheme="minorEastAsia" w:hint="eastAsia"/>
          <w:spacing w:val="15"/>
          <w:sz w:val="21"/>
          <w:szCs w:val="21"/>
        </w:rPr>
        <w:t xml:space="preserve">---&gt; </w:t>
      </w:r>
      <w:r>
        <w:rPr>
          <w:rFonts w:asciiTheme="minorEastAsia" w:hAnsiTheme="minorEastAsia" w:cstheme="minorEastAsia" w:hint="eastAsia"/>
          <w:spacing w:val="15"/>
          <w:sz w:val="21"/>
          <w:szCs w:val="21"/>
        </w:rPr>
        <w:t>国际交流）提交如下书面申请材料：</w:t>
      </w:r>
      <w:r>
        <w:rPr>
          <w:rFonts w:asciiTheme="minorEastAsia" w:hAnsiTheme="minorEastAsia" w:cstheme="minorEastAsia" w:hint="eastAsia"/>
          <w:spacing w:val="15"/>
          <w:sz w:val="21"/>
          <w:szCs w:val="21"/>
        </w:rPr>
        <w:t xml:space="preserve"> </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1</w:t>
      </w:r>
      <w:r>
        <w:rPr>
          <w:rFonts w:asciiTheme="minorEastAsia" w:hAnsiTheme="minorEastAsia" w:cstheme="minorEastAsia" w:hint="eastAsia"/>
          <w:spacing w:val="15"/>
          <w:sz w:val="21"/>
          <w:szCs w:val="21"/>
        </w:rPr>
        <w:t>）填写附件中《同济大学研究生赴国外参加国际学术会议资助申请表》</w:t>
      </w:r>
      <w:r>
        <w:rPr>
          <w:rStyle w:val="a4"/>
          <w:rFonts w:asciiTheme="minorEastAsia" w:hAnsiTheme="minorEastAsia" w:cstheme="minorEastAsia" w:hint="eastAsia"/>
          <w:spacing w:val="15"/>
          <w:sz w:val="21"/>
          <w:szCs w:val="21"/>
        </w:rPr>
        <w:t>；</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lastRenderedPageBreak/>
        <w:t>（</w:t>
      </w:r>
      <w:r>
        <w:rPr>
          <w:rFonts w:asciiTheme="minorEastAsia" w:hAnsiTheme="minorEastAsia" w:cstheme="minorEastAsia" w:hint="eastAsia"/>
          <w:spacing w:val="15"/>
          <w:sz w:val="21"/>
          <w:szCs w:val="21"/>
        </w:rPr>
        <w:t>2</w:t>
      </w:r>
      <w:r>
        <w:rPr>
          <w:rFonts w:asciiTheme="minorEastAsia" w:hAnsiTheme="minorEastAsia" w:cstheme="minorEastAsia" w:hint="eastAsia"/>
          <w:spacing w:val="15"/>
          <w:sz w:val="21"/>
          <w:szCs w:val="21"/>
        </w:rPr>
        <w:t>）由会议主办方出具的会议征文通知（大会简介）、正式邀请信函</w:t>
      </w:r>
      <w:r>
        <w:rPr>
          <w:rFonts w:asciiTheme="minorEastAsia" w:hAnsiTheme="minorEastAsia" w:cstheme="minorEastAsia" w:hint="eastAsia"/>
          <w:spacing w:val="15"/>
          <w:sz w:val="21"/>
          <w:szCs w:val="21"/>
        </w:rPr>
        <w:t>、</w:t>
      </w:r>
      <w:r>
        <w:rPr>
          <w:rStyle w:val="a4"/>
          <w:rFonts w:asciiTheme="minorEastAsia" w:hAnsiTheme="minorEastAsia" w:cstheme="minorEastAsia" w:hint="eastAsia"/>
          <w:spacing w:val="15"/>
          <w:sz w:val="21"/>
          <w:szCs w:val="21"/>
        </w:rPr>
        <w:t>论文录用情况证明</w:t>
      </w: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需</w:t>
      </w:r>
      <w:r>
        <w:rPr>
          <w:rFonts w:asciiTheme="minorEastAsia" w:hAnsiTheme="minorEastAsia" w:cstheme="minorEastAsia" w:hint="eastAsia"/>
          <w:spacing w:val="15"/>
          <w:sz w:val="21"/>
          <w:szCs w:val="21"/>
        </w:rPr>
        <w:t>包含</w:t>
      </w: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录用情况、本人报告、下载的会议安排、申请者宣读论文或张贴海报的时间安排表、会议网址</w:t>
      </w:r>
      <w:r>
        <w:rPr>
          <w:rFonts w:asciiTheme="minorEastAsia" w:hAnsiTheme="minorEastAsia" w:cstheme="minorEastAsia" w:hint="eastAsia"/>
          <w:spacing w:val="15"/>
          <w:sz w:val="21"/>
          <w:szCs w:val="21"/>
        </w:rPr>
        <w:t>等</w:t>
      </w:r>
      <w:r>
        <w:rPr>
          <w:rFonts w:asciiTheme="minorEastAsia" w:hAnsiTheme="minorEastAsia" w:cstheme="minorEastAsia" w:hint="eastAsia"/>
          <w:spacing w:val="15"/>
          <w:sz w:val="21"/>
          <w:szCs w:val="21"/>
        </w:rPr>
        <w:t>，</w:t>
      </w:r>
      <w:r>
        <w:rPr>
          <w:rStyle w:val="a4"/>
          <w:rFonts w:asciiTheme="minorEastAsia" w:hAnsiTheme="minorEastAsia" w:cstheme="minorEastAsia" w:hint="eastAsia"/>
          <w:spacing w:val="15"/>
          <w:sz w:val="21"/>
          <w:szCs w:val="21"/>
        </w:rPr>
        <w:t>并</w:t>
      </w:r>
      <w:r>
        <w:rPr>
          <w:rStyle w:val="a4"/>
          <w:rFonts w:asciiTheme="minorEastAsia" w:hAnsiTheme="minorEastAsia" w:cstheme="minorEastAsia" w:hint="eastAsia"/>
          <w:spacing w:val="15"/>
          <w:sz w:val="21"/>
          <w:szCs w:val="21"/>
        </w:rPr>
        <w:t>用记号笔标注出相关重要信息</w:t>
      </w:r>
      <w:r>
        <w:rPr>
          <w:rFonts w:asciiTheme="minorEastAsia" w:hAnsiTheme="minorEastAsia" w:cstheme="minorEastAsia" w:hint="eastAsia"/>
          <w:spacing w:val="15"/>
          <w:sz w:val="21"/>
          <w:szCs w:val="21"/>
        </w:rPr>
        <w:t>）；</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3</w:t>
      </w:r>
      <w:r>
        <w:rPr>
          <w:rFonts w:asciiTheme="minorEastAsia" w:hAnsiTheme="minorEastAsia" w:cstheme="minorEastAsia" w:hint="eastAsia"/>
          <w:spacing w:val="15"/>
          <w:sz w:val="21"/>
          <w:szCs w:val="21"/>
        </w:rPr>
        <w:t>）会议论文全文（本人为第一作者，且第一署名单位为同济大学；或其导师为第一作者，本人为第二作者，且第一、第二作者署名单位均为同济大学），且被国际学术会议正式录用，并被安排会议宣读或张贴海报；</w:t>
      </w:r>
      <w:r>
        <w:rPr>
          <w:rFonts w:asciiTheme="minorEastAsia" w:hAnsiTheme="minorEastAsia" w:cstheme="minorEastAsia" w:hint="eastAsia"/>
          <w:spacing w:val="15"/>
          <w:sz w:val="21"/>
          <w:szCs w:val="21"/>
        </w:rPr>
        <w:t xml:space="preserve"> </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4</w:t>
      </w:r>
      <w:r>
        <w:rPr>
          <w:rFonts w:asciiTheme="minorEastAsia" w:hAnsiTheme="minorEastAsia" w:cstheme="minorEastAsia" w:hint="eastAsia"/>
          <w:spacing w:val="15"/>
          <w:sz w:val="21"/>
          <w:szCs w:val="21"/>
        </w:rPr>
        <w:t>）英语水平证明复印件；</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5</w:t>
      </w:r>
      <w:r>
        <w:rPr>
          <w:rFonts w:asciiTheme="minorEastAsia" w:hAnsiTheme="minorEastAsia" w:cstheme="minorEastAsia" w:hint="eastAsia"/>
          <w:spacing w:val="15"/>
          <w:sz w:val="21"/>
          <w:szCs w:val="21"/>
        </w:rPr>
        <w:t>）同济大学出国任务批件复印件（已参加过会议的必须提供）。</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3.</w:t>
      </w:r>
      <w:r>
        <w:rPr>
          <w:rFonts w:asciiTheme="minorEastAsia" w:hAnsiTheme="minorEastAsia" w:cstheme="minorEastAsia" w:hint="eastAsia"/>
          <w:spacing w:val="15"/>
          <w:sz w:val="21"/>
          <w:szCs w:val="21"/>
        </w:rPr>
        <w:t>6</w:t>
      </w:r>
      <w:r>
        <w:rPr>
          <w:rFonts w:asciiTheme="minorEastAsia" w:hAnsiTheme="minorEastAsia" w:cstheme="minorEastAsia" w:hint="eastAsia"/>
          <w:spacing w:val="15"/>
          <w:sz w:val="21"/>
          <w:szCs w:val="21"/>
        </w:rPr>
        <w:t>月</w:t>
      </w:r>
      <w:r>
        <w:rPr>
          <w:rFonts w:asciiTheme="minorEastAsia" w:hAnsiTheme="minorEastAsia" w:cstheme="minorEastAsia" w:hint="eastAsia"/>
          <w:spacing w:val="15"/>
          <w:sz w:val="21"/>
          <w:szCs w:val="21"/>
        </w:rPr>
        <w:t>5</w:t>
      </w:r>
      <w:r>
        <w:rPr>
          <w:rFonts w:asciiTheme="minorEastAsia" w:hAnsiTheme="minorEastAsia" w:cstheme="minorEastAsia" w:hint="eastAsia"/>
          <w:spacing w:val="15"/>
          <w:sz w:val="21"/>
          <w:szCs w:val="21"/>
        </w:rPr>
        <w:t>日</w:t>
      </w:r>
      <w:r>
        <w:rPr>
          <w:rFonts w:asciiTheme="minorEastAsia" w:hAnsiTheme="minorEastAsia" w:cstheme="minorEastAsia" w:hint="eastAsia"/>
          <w:spacing w:val="15"/>
          <w:sz w:val="21"/>
          <w:szCs w:val="21"/>
        </w:rPr>
        <w:t>前</w:t>
      </w:r>
      <w:r>
        <w:rPr>
          <w:rFonts w:asciiTheme="minorEastAsia" w:hAnsiTheme="minorEastAsia" w:cstheme="minorEastAsia" w:hint="eastAsia"/>
          <w:spacing w:val="15"/>
          <w:sz w:val="21"/>
          <w:szCs w:val="21"/>
        </w:rPr>
        <w:t>，各学院（系、所）负责研究生公派项目的老师将学生申请材料及盖章后的汇总表（按照推荐优先顺序）交至研究生院</w:t>
      </w:r>
      <w:r>
        <w:rPr>
          <w:rFonts w:asciiTheme="minorEastAsia" w:hAnsiTheme="minorEastAsia" w:cstheme="minorEastAsia" w:hint="eastAsia"/>
          <w:spacing w:val="15"/>
          <w:sz w:val="21"/>
          <w:szCs w:val="21"/>
        </w:rPr>
        <w:t>506,</w:t>
      </w:r>
      <w:r>
        <w:rPr>
          <w:rFonts w:asciiTheme="minorEastAsia" w:hAnsiTheme="minorEastAsia" w:cstheme="minorEastAsia" w:hint="eastAsia"/>
          <w:spacing w:val="15"/>
          <w:sz w:val="21"/>
          <w:szCs w:val="21"/>
        </w:rPr>
        <w:t>汇总表电子版发至</w:t>
      </w:r>
      <w:hyperlink r:id="rId8" w:history="1">
        <w:r>
          <w:rPr>
            <w:rStyle w:val="a6"/>
            <w:rFonts w:asciiTheme="minorEastAsia" w:hAnsiTheme="minorEastAsia" w:cstheme="minorEastAsia" w:hint="eastAsia"/>
            <w:color w:val="auto"/>
            <w:spacing w:val="15"/>
          </w:rPr>
          <w:t>pyc@tongji.edu.cn</w:t>
        </w:r>
      </w:hyperlink>
      <w:r>
        <w:rPr>
          <w:rFonts w:asciiTheme="minorEastAsia" w:hAnsiTheme="minorEastAsia" w:cstheme="minorEastAsia" w:hint="eastAsia"/>
          <w:spacing w:val="15"/>
          <w:sz w:val="21"/>
          <w:szCs w:val="21"/>
        </w:rPr>
        <w:t>。</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4.</w:t>
      </w:r>
      <w:r>
        <w:rPr>
          <w:rFonts w:asciiTheme="minorEastAsia" w:hAnsiTheme="minorEastAsia" w:cstheme="minorEastAsia" w:hint="eastAsia"/>
          <w:spacing w:val="15"/>
          <w:sz w:val="21"/>
          <w:szCs w:val="21"/>
        </w:rPr>
        <w:t>6</w:t>
      </w:r>
      <w:r>
        <w:rPr>
          <w:rFonts w:asciiTheme="minorEastAsia" w:hAnsiTheme="minorEastAsia" w:cstheme="minorEastAsia" w:hint="eastAsia"/>
          <w:spacing w:val="15"/>
          <w:sz w:val="21"/>
          <w:szCs w:val="21"/>
        </w:rPr>
        <w:t>月</w:t>
      </w:r>
      <w:r>
        <w:rPr>
          <w:rFonts w:asciiTheme="minorEastAsia" w:hAnsiTheme="minorEastAsia" w:cstheme="minorEastAsia" w:hint="eastAsia"/>
          <w:spacing w:val="15"/>
          <w:sz w:val="21"/>
          <w:szCs w:val="21"/>
        </w:rPr>
        <w:t>1</w:t>
      </w:r>
      <w:r>
        <w:rPr>
          <w:rFonts w:asciiTheme="minorEastAsia" w:hAnsiTheme="minorEastAsia" w:cstheme="minorEastAsia" w:hint="eastAsia"/>
          <w:spacing w:val="15"/>
          <w:sz w:val="21"/>
          <w:szCs w:val="21"/>
        </w:rPr>
        <w:t>0</w:t>
      </w:r>
      <w:r>
        <w:rPr>
          <w:rFonts w:asciiTheme="minorEastAsia" w:hAnsiTheme="minorEastAsia" w:cstheme="minorEastAsia" w:hint="eastAsia"/>
          <w:spacing w:val="15"/>
          <w:sz w:val="21"/>
          <w:szCs w:val="21"/>
        </w:rPr>
        <w:t>日至</w:t>
      </w:r>
      <w:r>
        <w:rPr>
          <w:rFonts w:asciiTheme="minorEastAsia" w:hAnsiTheme="minorEastAsia" w:cstheme="minorEastAsia" w:hint="eastAsia"/>
          <w:spacing w:val="15"/>
          <w:sz w:val="21"/>
          <w:szCs w:val="21"/>
        </w:rPr>
        <w:t>1</w:t>
      </w:r>
      <w:r>
        <w:rPr>
          <w:rFonts w:asciiTheme="minorEastAsia" w:hAnsiTheme="minorEastAsia" w:cstheme="minorEastAsia" w:hint="eastAsia"/>
          <w:spacing w:val="15"/>
          <w:sz w:val="21"/>
          <w:szCs w:val="21"/>
        </w:rPr>
        <w:t>4</w:t>
      </w:r>
      <w:r>
        <w:rPr>
          <w:rFonts w:asciiTheme="minorEastAsia" w:hAnsiTheme="minorEastAsia" w:cstheme="minorEastAsia" w:hint="eastAsia"/>
          <w:spacing w:val="15"/>
          <w:sz w:val="21"/>
          <w:szCs w:val="21"/>
        </w:rPr>
        <w:t>日，研究生院组织专家依据申请材料评审。</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5.</w:t>
      </w:r>
      <w:r>
        <w:rPr>
          <w:rFonts w:asciiTheme="minorEastAsia" w:hAnsiTheme="minorEastAsia" w:cstheme="minorEastAsia" w:hint="eastAsia"/>
          <w:spacing w:val="15"/>
          <w:sz w:val="21"/>
          <w:szCs w:val="21"/>
        </w:rPr>
        <w:t>6</w:t>
      </w:r>
      <w:r>
        <w:rPr>
          <w:rFonts w:asciiTheme="minorEastAsia" w:hAnsiTheme="minorEastAsia" w:cstheme="minorEastAsia" w:hint="eastAsia"/>
          <w:spacing w:val="15"/>
          <w:sz w:val="21"/>
          <w:szCs w:val="21"/>
        </w:rPr>
        <w:t>月</w:t>
      </w:r>
      <w:r>
        <w:rPr>
          <w:rFonts w:asciiTheme="minorEastAsia" w:hAnsiTheme="minorEastAsia" w:cstheme="minorEastAsia" w:hint="eastAsia"/>
          <w:spacing w:val="15"/>
          <w:sz w:val="21"/>
          <w:szCs w:val="21"/>
        </w:rPr>
        <w:t>18</w:t>
      </w:r>
      <w:r>
        <w:rPr>
          <w:rFonts w:asciiTheme="minorEastAsia" w:hAnsiTheme="minorEastAsia" w:cstheme="minorEastAsia" w:hint="eastAsia"/>
          <w:spacing w:val="15"/>
          <w:sz w:val="21"/>
          <w:szCs w:val="21"/>
        </w:rPr>
        <w:t>日前</w:t>
      </w:r>
      <w:r>
        <w:rPr>
          <w:rFonts w:asciiTheme="minorEastAsia" w:hAnsiTheme="minorEastAsia" w:cstheme="minorEastAsia" w:hint="eastAsia"/>
          <w:spacing w:val="15"/>
          <w:sz w:val="21"/>
          <w:szCs w:val="21"/>
        </w:rPr>
        <w:t>，资助结果</w:t>
      </w:r>
      <w:r>
        <w:rPr>
          <w:rFonts w:asciiTheme="minorEastAsia" w:hAnsiTheme="minorEastAsia" w:cstheme="minorEastAsia" w:hint="eastAsia"/>
          <w:spacing w:val="15"/>
          <w:sz w:val="21"/>
          <w:szCs w:val="21"/>
        </w:rPr>
        <w:t>在</w:t>
      </w:r>
      <w:r>
        <w:rPr>
          <w:rFonts w:asciiTheme="minorEastAsia" w:hAnsiTheme="minorEastAsia" w:cstheme="minorEastAsia" w:hint="eastAsia"/>
          <w:spacing w:val="15"/>
          <w:sz w:val="21"/>
          <w:szCs w:val="21"/>
        </w:rPr>
        <w:t>研究生教育管理信息系统</w:t>
      </w:r>
      <w:r>
        <w:rPr>
          <w:rFonts w:asciiTheme="minorEastAsia" w:hAnsiTheme="minorEastAsia" w:cstheme="minorEastAsia" w:hint="eastAsia"/>
          <w:spacing w:val="15"/>
          <w:sz w:val="21"/>
          <w:szCs w:val="21"/>
        </w:rPr>
        <w:t xml:space="preserve"> </w:t>
      </w:r>
      <w:r>
        <w:rPr>
          <w:rFonts w:asciiTheme="minorEastAsia" w:hAnsiTheme="minorEastAsia" w:cstheme="minorEastAsia" w:hint="eastAsia"/>
          <w:spacing w:val="15"/>
          <w:sz w:val="21"/>
          <w:szCs w:val="21"/>
        </w:rPr>
        <w:t>http://yjsxt.tongji.edu.cn/</w:t>
      </w:r>
      <w:r>
        <w:rPr>
          <w:rFonts w:asciiTheme="minorEastAsia" w:hAnsiTheme="minorEastAsia" w:cstheme="minorEastAsia" w:hint="eastAsia"/>
          <w:spacing w:val="15"/>
          <w:sz w:val="21"/>
          <w:szCs w:val="21"/>
        </w:rPr>
        <w:t>上公布</w:t>
      </w:r>
      <w:r>
        <w:rPr>
          <w:rFonts w:asciiTheme="minorEastAsia" w:hAnsiTheme="minorEastAsia" w:cstheme="minorEastAsia" w:hint="eastAsia"/>
          <w:spacing w:val="15"/>
          <w:sz w:val="21"/>
          <w:szCs w:val="21"/>
        </w:rPr>
        <w:t>，并发布行前会议</w:t>
      </w:r>
      <w:bookmarkStart w:id="0" w:name="_GoBack"/>
      <w:bookmarkEnd w:id="0"/>
      <w:r>
        <w:rPr>
          <w:rFonts w:asciiTheme="minorEastAsia" w:hAnsiTheme="minorEastAsia" w:cstheme="minorEastAsia" w:hint="eastAsia"/>
          <w:spacing w:val="15"/>
          <w:sz w:val="21"/>
          <w:szCs w:val="21"/>
        </w:rPr>
        <w:t>通知</w:t>
      </w:r>
      <w:r>
        <w:rPr>
          <w:rFonts w:asciiTheme="minorEastAsia" w:hAnsiTheme="minorEastAsia" w:cstheme="minorEastAsia" w:hint="eastAsia"/>
          <w:spacing w:val="15"/>
          <w:sz w:val="21"/>
          <w:szCs w:val="21"/>
        </w:rPr>
        <w:t>。</w:t>
      </w:r>
    </w:p>
    <w:p w:rsidR="005860CF" w:rsidRDefault="005D785B">
      <w:pPr>
        <w:pStyle w:val="a3"/>
        <w:widowControl/>
        <w:spacing w:line="288" w:lineRule="auto"/>
        <w:ind w:firstLine="420"/>
        <w:rPr>
          <w:rFonts w:asciiTheme="minorEastAsia" w:hAnsiTheme="minorEastAsia" w:cstheme="minorEastAsia"/>
          <w:sz w:val="21"/>
          <w:szCs w:val="21"/>
        </w:rPr>
      </w:pPr>
      <w:r>
        <w:rPr>
          <w:rStyle w:val="a4"/>
          <w:rFonts w:asciiTheme="minorEastAsia" w:hAnsiTheme="minorEastAsia" w:cstheme="minorEastAsia" w:hint="eastAsia"/>
          <w:sz w:val="21"/>
          <w:szCs w:val="21"/>
        </w:rPr>
        <w:t>三、资助内容</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1.</w:t>
      </w:r>
      <w:r>
        <w:rPr>
          <w:rFonts w:asciiTheme="minorEastAsia" w:hAnsiTheme="minorEastAsia" w:cstheme="minorEastAsia" w:hint="eastAsia"/>
          <w:spacing w:val="15"/>
          <w:sz w:val="21"/>
          <w:szCs w:val="21"/>
        </w:rPr>
        <w:t>研究生国际会议费用资助用于出国费用含国际旅费、城市间交通费、住宿费、会议注册费、签证费</w:t>
      </w: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保险费</w:t>
      </w:r>
      <w:r>
        <w:rPr>
          <w:rFonts w:asciiTheme="minorEastAsia" w:hAnsiTheme="minorEastAsia" w:cstheme="minorEastAsia" w:hint="eastAsia"/>
          <w:spacing w:val="15"/>
          <w:sz w:val="21"/>
          <w:szCs w:val="21"/>
        </w:rPr>
        <w:t>等合理费用</w:t>
      </w:r>
      <w:r>
        <w:rPr>
          <w:rFonts w:asciiTheme="minorEastAsia" w:hAnsiTheme="minorEastAsia" w:cstheme="minorEastAsia" w:hint="eastAsia"/>
          <w:spacing w:val="15"/>
          <w:sz w:val="21"/>
          <w:szCs w:val="21"/>
        </w:rPr>
        <w:t>。国际旅费是指申请人居住地到国际会议举行所在城市之间一次国际往返旅费，原则上国际机</w:t>
      </w:r>
      <w:r>
        <w:rPr>
          <w:rFonts w:asciiTheme="minorEastAsia" w:hAnsiTheme="minorEastAsia" w:cstheme="minorEastAsia" w:hint="eastAsia"/>
          <w:spacing w:val="15"/>
          <w:sz w:val="21"/>
          <w:szCs w:val="21"/>
        </w:rPr>
        <w:t>票应在我国航空公司运营的国际航线预定。</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2.</w:t>
      </w:r>
      <w:r>
        <w:rPr>
          <w:rFonts w:asciiTheme="minorEastAsia" w:hAnsiTheme="minorEastAsia" w:cstheme="minorEastAsia" w:hint="eastAsia"/>
          <w:spacing w:val="15"/>
          <w:sz w:val="21"/>
          <w:szCs w:val="21"/>
        </w:rPr>
        <w:t>申请参加的国际会议必须列入《同济大学各院系</w:t>
      </w: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学科</w:t>
      </w: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研究生重要国际学术会议目录》（</w:t>
      </w:r>
      <w:r>
        <w:rPr>
          <w:rFonts w:asciiTheme="minorEastAsia" w:hAnsiTheme="minorEastAsia" w:cstheme="minorEastAsia" w:hint="eastAsia"/>
          <w:spacing w:val="15"/>
          <w:sz w:val="21"/>
          <w:szCs w:val="21"/>
        </w:rPr>
        <w:t>2015</w:t>
      </w:r>
      <w:r>
        <w:rPr>
          <w:rFonts w:asciiTheme="minorEastAsia" w:hAnsiTheme="minorEastAsia" w:cstheme="minorEastAsia" w:hint="eastAsia"/>
          <w:spacing w:val="15"/>
          <w:sz w:val="21"/>
          <w:szCs w:val="21"/>
        </w:rPr>
        <w:t>年</w:t>
      </w:r>
      <w:r>
        <w:rPr>
          <w:rFonts w:asciiTheme="minorEastAsia" w:hAnsiTheme="minorEastAsia" w:cstheme="minorEastAsia" w:hint="eastAsia"/>
          <w:spacing w:val="15"/>
          <w:sz w:val="21"/>
          <w:szCs w:val="21"/>
        </w:rPr>
        <w:t>12</w:t>
      </w:r>
      <w:r>
        <w:rPr>
          <w:rFonts w:asciiTheme="minorEastAsia" w:hAnsiTheme="minorEastAsia" w:cstheme="minorEastAsia" w:hint="eastAsia"/>
          <w:spacing w:val="15"/>
          <w:sz w:val="21"/>
          <w:szCs w:val="21"/>
        </w:rPr>
        <w:t>月修订版详见研究生院网站）。国际学术会议目前是按学科分为顶级会议（代表本学科领域最高水平的国际会议）、</w:t>
      </w:r>
      <w:r>
        <w:rPr>
          <w:rFonts w:asciiTheme="minorEastAsia" w:hAnsiTheme="minorEastAsia" w:cstheme="minorEastAsia" w:hint="eastAsia"/>
          <w:spacing w:val="15"/>
          <w:sz w:val="21"/>
          <w:szCs w:val="21"/>
        </w:rPr>
        <w:t>A</w:t>
      </w:r>
      <w:r>
        <w:rPr>
          <w:rFonts w:asciiTheme="minorEastAsia" w:hAnsiTheme="minorEastAsia" w:cstheme="minorEastAsia" w:hint="eastAsia"/>
          <w:spacing w:val="15"/>
          <w:sz w:val="21"/>
          <w:szCs w:val="21"/>
        </w:rPr>
        <w:t>类会议（代表本学科高水平国际会议）、</w:t>
      </w:r>
      <w:r>
        <w:rPr>
          <w:rFonts w:asciiTheme="minorEastAsia" w:hAnsiTheme="minorEastAsia" w:cstheme="minorEastAsia" w:hint="eastAsia"/>
          <w:spacing w:val="15"/>
          <w:sz w:val="21"/>
          <w:szCs w:val="21"/>
        </w:rPr>
        <w:t>B</w:t>
      </w:r>
      <w:r>
        <w:rPr>
          <w:rFonts w:asciiTheme="minorEastAsia" w:hAnsiTheme="minorEastAsia" w:cstheme="minorEastAsia" w:hint="eastAsia"/>
          <w:spacing w:val="15"/>
          <w:sz w:val="21"/>
          <w:szCs w:val="21"/>
        </w:rPr>
        <w:t>类会议（学术水平较高、按一定时间间隔规范化</w:t>
      </w:r>
      <w:r>
        <w:rPr>
          <w:rFonts w:asciiTheme="minorEastAsia" w:hAnsiTheme="minorEastAsia" w:cstheme="minorEastAsia" w:hint="eastAsia"/>
          <w:spacing w:val="15"/>
          <w:sz w:val="21"/>
          <w:szCs w:val="21"/>
        </w:rPr>
        <w:t>、系列</w:t>
      </w:r>
      <w:proofErr w:type="gramStart"/>
      <w:r>
        <w:rPr>
          <w:rFonts w:asciiTheme="minorEastAsia" w:hAnsiTheme="minorEastAsia" w:cstheme="minorEastAsia" w:hint="eastAsia"/>
          <w:spacing w:val="15"/>
          <w:sz w:val="21"/>
          <w:szCs w:val="21"/>
        </w:rPr>
        <w:t>性召开</w:t>
      </w:r>
      <w:proofErr w:type="gramEnd"/>
      <w:r>
        <w:rPr>
          <w:rFonts w:asciiTheme="minorEastAsia" w:hAnsiTheme="minorEastAsia" w:cstheme="minorEastAsia" w:hint="eastAsia"/>
          <w:spacing w:val="15"/>
          <w:sz w:val="21"/>
          <w:szCs w:val="21"/>
        </w:rPr>
        <w:t>的国际会议）。会议资助额度上限将按照会议等级和举办地区而定，优先资助等级高的会议，详情见下表：</w:t>
      </w:r>
    </w:p>
    <w:p w:rsidR="005860CF" w:rsidRDefault="005860CF">
      <w:pPr>
        <w:pStyle w:val="a3"/>
        <w:widowControl/>
        <w:spacing w:line="288" w:lineRule="auto"/>
        <w:ind w:firstLine="420"/>
        <w:rPr>
          <w:rFonts w:asciiTheme="minorEastAsia" w:hAnsiTheme="minorEastAsia" w:cstheme="minorEastAsia"/>
          <w:sz w:val="21"/>
          <w:szCs w:val="21"/>
        </w:rPr>
      </w:pPr>
    </w:p>
    <w:p w:rsidR="005860CF" w:rsidRDefault="005D785B">
      <w:pPr>
        <w:pStyle w:val="a3"/>
        <w:widowControl/>
        <w:spacing w:line="288" w:lineRule="auto"/>
        <w:jc w:val="center"/>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表</w:t>
      </w:r>
      <w:r>
        <w:rPr>
          <w:rStyle w:val="a4"/>
          <w:rFonts w:asciiTheme="minorEastAsia" w:hAnsiTheme="minorEastAsia" w:cstheme="minorEastAsia" w:hint="eastAsia"/>
          <w:spacing w:val="15"/>
          <w:sz w:val="21"/>
          <w:szCs w:val="21"/>
        </w:rPr>
        <w:t xml:space="preserve"> </w:t>
      </w:r>
      <w:r>
        <w:rPr>
          <w:rStyle w:val="a4"/>
          <w:rFonts w:asciiTheme="minorEastAsia" w:hAnsiTheme="minorEastAsia" w:cstheme="minorEastAsia" w:hint="eastAsia"/>
          <w:spacing w:val="15"/>
          <w:sz w:val="21"/>
          <w:szCs w:val="21"/>
        </w:rPr>
        <w:t>国际会议资助额度限额</w:t>
      </w:r>
    </w:p>
    <w:tbl>
      <w:tblPr>
        <w:tblW w:w="8505" w:type="dxa"/>
        <w:tblCellSpacing w:w="0" w:type="dxa"/>
        <w:tblInd w:w="15" w:type="dxa"/>
        <w:tblLayout w:type="fixed"/>
        <w:tblCellMar>
          <w:left w:w="0" w:type="dxa"/>
          <w:right w:w="0" w:type="dxa"/>
        </w:tblCellMar>
        <w:tblLook w:val="04A0"/>
      </w:tblPr>
      <w:tblGrid>
        <w:gridCol w:w="1155"/>
        <w:gridCol w:w="1560"/>
        <w:gridCol w:w="915"/>
        <w:gridCol w:w="1035"/>
        <w:gridCol w:w="1065"/>
        <w:gridCol w:w="1140"/>
        <w:gridCol w:w="1635"/>
      </w:tblGrid>
      <w:tr w:rsidR="005860CF">
        <w:trPr>
          <w:trHeight w:val="525"/>
          <w:tblCellSpacing w:w="0" w:type="dxa"/>
        </w:trPr>
        <w:tc>
          <w:tcPr>
            <w:tcW w:w="1155" w:type="dxa"/>
            <w:vMerge w:val="restar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会议举办地区</w:t>
            </w:r>
          </w:p>
        </w:tc>
        <w:tc>
          <w:tcPr>
            <w:tcW w:w="1560" w:type="dxa"/>
            <w:vMerge w:val="restart"/>
            <w:tcBorders>
              <w:top w:val="single" w:sz="6" w:space="0" w:color="auto"/>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可用于报销内容</w:t>
            </w:r>
          </w:p>
        </w:tc>
        <w:tc>
          <w:tcPr>
            <w:tcW w:w="1950" w:type="dxa"/>
            <w:gridSpan w:val="2"/>
            <w:tcBorders>
              <w:top w:val="single" w:sz="6" w:space="0" w:color="auto"/>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顶级会议</w:t>
            </w:r>
          </w:p>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（万元</w:t>
            </w:r>
            <w:r>
              <w:rPr>
                <w:rStyle w:val="a4"/>
                <w:rFonts w:asciiTheme="minorEastAsia" w:hAnsiTheme="minorEastAsia" w:cstheme="minorEastAsia" w:hint="eastAsia"/>
                <w:spacing w:val="15"/>
                <w:sz w:val="21"/>
                <w:szCs w:val="21"/>
              </w:rPr>
              <w:t>/</w:t>
            </w:r>
            <w:r>
              <w:rPr>
                <w:rStyle w:val="a4"/>
                <w:rFonts w:asciiTheme="minorEastAsia" w:hAnsiTheme="minorEastAsia" w:cstheme="minorEastAsia" w:hint="eastAsia"/>
                <w:spacing w:val="15"/>
                <w:sz w:val="21"/>
                <w:szCs w:val="21"/>
              </w:rPr>
              <w:t>人）</w:t>
            </w:r>
          </w:p>
        </w:tc>
        <w:tc>
          <w:tcPr>
            <w:tcW w:w="2205" w:type="dxa"/>
            <w:gridSpan w:val="2"/>
            <w:tcBorders>
              <w:top w:val="single" w:sz="6" w:space="0" w:color="auto"/>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A</w:t>
            </w:r>
            <w:r>
              <w:rPr>
                <w:rStyle w:val="a4"/>
                <w:rFonts w:asciiTheme="minorEastAsia" w:hAnsiTheme="minorEastAsia" w:cstheme="minorEastAsia" w:hint="eastAsia"/>
                <w:spacing w:val="15"/>
                <w:sz w:val="21"/>
                <w:szCs w:val="21"/>
              </w:rPr>
              <w:t>类会议</w:t>
            </w:r>
          </w:p>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（万元</w:t>
            </w:r>
            <w:r>
              <w:rPr>
                <w:rStyle w:val="a4"/>
                <w:rFonts w:asciiTheme="minorEastAsia" w:hAnsiTheme="minorEastAsia" w:cstheme="minorEastAsia" w:hint="eastAsia"/>
                <w:spacing w:val="15"/>
                <w:sz w:val="21"/>
                <w:szCs w:val="21"/>
              </w:rPr>
              <w:t>/</w:t>
            </w:r>
            <w:r>
              <w:rPr>
                <w:rStyle w:val="a4"/>
                <w:rFonts w:asciiTheme="minorEastAsia" w:hAnsiTheme="minorEastAsia" w:cstheme="minorEastAsia" w:hint="eastAsia"/>
                <w:spacing w:val="15"/>
                <w:sz w:val="21"/>
                <w:szCs w:val="21"/>
              </w:rPr>
              <w:t>人）</w:t>
            </w:r>
          </w:p>
        </w:tc>
        <w:tc>
          <w:tcPr>
            <w:tcW w:w="1635" w:type="dxa"/>
            <w:tcBorders>
              <w:top w:val="single" w:sz="6" w:space="0" w:color="auto"/>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B</w:t>
            </w:r>
            <w:r>
              <w:rPr>
                <w:rStyle w:val="a4"/>
                <w:rFonts w:asciiTheme="minorEastAsia" w:hAnsiTheme="minorEastAsia" w:cstheme="minorEastAsia" w:hint="eastAsia"/>
                <w:spacing w:val="15"/>
                <w:sz w:val="21"/>
                <w:szCs w:val="21"/>
              </w:rPr>
              <w:t>类会议</w:t>
            </w:r>
          </w:p>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（万元</w:t>
            </w:r>
            <w:r>
              <w:rPr>
                <w:rStyle w:val="a4"/>
                <w:rFonts w:asciiTheme="minorEastAsia" w:hAnsiTheme="minorEastAsia" w:cstheme="minorEastAsia" w:hint="eastAsia"/>
                <w:spacing w:val="15"/>
                <w:sz w:val="21"/>
                <w:szCs w:val="21"/>
              </w:rPr>
              <w:t>/</w:t>
            </w:r>
            <w:r>
              <w:rPr>
                <w:rStyle w:val="a4"/>
                <w:rFonts w:asciiTheme="minorEastAsia" w:hAnsiTheme="minorEastAsia" w:cstheme="minorEastAsia" w:hint="eastAsia"/>
                <w:spacing w:val="15"/>
                <w:sz w:val="21"/>
                <w:szCs w:val="21"/>
              </w:rPr>
              <w:t>人）</w:t>
            </w:r>
          </w:p>
        </w:tc>
      </w:tr>
      <w:tr w:rsidR="005860CF">
        <w:trPr>
          <w:trHeight w:val="181"/>
          <w:tblCellSpacing w:w="0" w:type="dxa"/>
        </w:trPr>
        <w:tc>
          <w:tcPr>
            <w:tcW w:w="1155" w:type="dxa"/>
            <w:vMerge/>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rsidR="005860CF" w:rsidRDefault="005860CF">
            <w:pPr>
              <w:rPr>
                <w:rFonts w:asciiTheme="minorEastAsia" w:hAnsiTheme="minorEastAsia" w:cstheme="minorEastAsia"/>
                <w:szCs w:val="21"/>
              </w:rPr>
            </w:pPr>
          </w:p>
        </w:tc>
        <w:tc>
          <w:tcPr>
            <w:tcW w:w="1560" w:type="dxa"/>
            <w:vMerge/>
            <w:tcBorders>
              <w:top w:val="single" w:sz="6" w:space="0" w:color="auto"/>
              <w:left w:val="nil"/>
              <w:bottom w:val="single" w:sz="6" w:space="0" w:color="auto"/>
              <w:right w:val="single" w:sz="6" w:space="0" w:color="auto"/>
            </w:tcBorders>
            <w:shd w:val="clear" w:color="auto" w:fill="auto"/>
            <w:tcMar>
              <w:left w:w="105" w:type="dxa"/>
              <w:right w:w="105" w:type="dxa"/>
            </w:tcMar>
          </w:tcPr>
          <w:p w:rsidR="005860CF" w:rsidRDefault="005860CF">
            <w:pPr>
              <w:rPr>
                <w:rFonts w:asciiTheme="minorEastAsia" w:hAnsiTheme="minorEastAsia" w:cstheme="minorEastAsia"/>
                <w:szCs w:val="21"/>
              </w:rPr>
            </w:pPr>
          </w:p>
        </w:tc>
        <w:tc>
          <w:tcPr>
            <w:tcW w:w="91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宣读</w:t>
            </w:r>
          </w:p>
        </w:tc>
        <w:tc>
          <w:tcPr>
            <w:tcW w:w="103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海报</w:t>
            </w:r>
          </w:p>
        </w:tc>
        <w:tc>
          <w:tcPr>
            <w:tcW w:w="106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宣读</w:t>
            </w:r>
          </w:p>
        </w:tc>
        <w:tc>
          <w:tcPr>
            <w:tcW w:w="1140"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海报</w:t>
            </w:r>
          </w:p>
        </w:tc>
        <w:tc>
          <w:tcPr>
            <w:tcW w:w="163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宣读</w:t>
            </w:r>
          </w:p>
        </w:tc>
      </w:tr>
      <w:tr w:rsidR="005860CF">
        <w:trPr>
          <w:trHeight w:val="450"/>
          <w:tblCellSpacing w:w="0" w:type="dxa"/>
        </w:trPr>
        <w:tc>
          <w:tcPr>
            <w:tcW w:w="115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美洲、非洲</w:t>
            </w:r>
          </w:p>
        </w:tc>
        <w:tc>
          <w:tcPr>
            <w:tcW w:w="1560" w:type="dxa"/>
            <w:vMerge w:val="restart"/>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国际旅费，国外城市间交通费，会议期间住宿费，会议注册费，签证费</w:t>
            </w:r>
          </w:p>
        </w:tc>
        <w:tc>
          <w:tcPr>
            <w:tcW w:w="91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1.5</w:t>
            </w:r>
          </w:p>
        </w:tc>
        <w:tc>
          <w:tcPr>
            <w:tcW w:w="103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1.2</w:t>
            </w:r>
          </w:p>
        </w:tc>
        <w:tc>
          <w:tcPr>
            <w:tcW w:w="106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1.2</w:t>
            </w:r>
          </w:p>
        </w:tc>
        <w:tc>
          <w:tcPr>
            <w:tcW w:w="1140"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0.8</w:t>
            </w:r>
          </w:p>
        </w:tc>
        <w:tc>
          <w:tcPr>
            <w:tcW w:w="163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0.8</w:t>
            </w:r>
          </w:p>
        </w:tc>
      </w:tr>
      <w:tr w:rsidR="005860CF">
        <w:trPr>
          <w:tblCellSpacing w:w="0" w:type="dxa"/>
        </w:trPr>
        <w:tc>
          <w:tcPr>
            <w:tcW w:w="115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欧洲、大洋洲</w:t>
            </w:r>
          </w:p>
        </w:tc>
        <w:tc>
          <w:tcPr>
            <w:tcW w:w="1560" w:type="dxa"/>
            <w:vMerge/>
            <w:tcBorders>
              <w:top w:val="nil"/>
              <w:left w:val="nil"/>
              <w:bottom w:val="single" w:sz="6" w:space="0" w:color="auto"/>
              <w:right w:val="single" w:sz="6" w:space="0" w:color="auto"/>
            </w:tcBorders>
            <w:shd w:val="clear" w:color="auto" w:fill="auto"/>
            <w:tcMar>
              <w:left w:w="105" w:type="dxa"/>
              <w:right w:w="105" w:type="dxa"/>
            </w:tcMar>
          </w:tcPr>
          <w:p w:rsidR="005860CF" w:rsidRDefault="005860CF">
            <w:pPr>
              <w:rPr>
                <w:rFonts w:asciiTheme="minorEastAsia" w:hAnsiTheme="minorEastAsia" w:cstheme="minorEastAsia"/>
                <w:szCs w:val="21"/>
              </w:rPr>
            </w:pPr>
          </w:p>
        </w:tc>
        <w:tc>
          <w:tcPr>
            <w:tcW w:w="91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1.2</w:t>
            </w:r>
          </w:p>
        </w:tc>
        <w:tc>
          <w:tcPr>
            <w:tcW w:w="103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0.9</w:t>
            </w:r>
          </w:p>
        </w:tc>
        <w:tc>
          <w:tcPr>
            <w:tcW w:w="106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0.9</w:t>
            </w:r>
          </w:p>
        </w:tc>
        <w:tc>
          <w:tcPr>
            <w:tcW w:w="1140"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0.6</w:t>
            </w:r>
          </w:p>
        </w:tc>
        <w:tc>
          <w:tcPr>
            <w:tcW w:w="163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0.6</w:t>
            </w:r>
          </w:p>
        </w:tc>
      </w:tr>
      <w:tr w:rsidR="005860CF">
        <w:trPr>
          <w:tblCellSpacing w:w="0" w:type="dxa"/>
        </w:trPr>
        <w:tc>
          <w:tcPr>
            <w:tcW w:w="115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亚洲</w:t>
            </w:r>
          </w:p>
        </w:tc>
        <w:tc>
          <w:tcPr>
            <w:tcW w:w="1560" w:type="dxa"/>
            <w:vMerge/>
            <w:tcBorders>
              <w:top w:val="nil"/>
              <w:left w:val="nil"/>
              <w:bottom w:val="single" w:sz="6" w:space="0" w:color="auto"/>
              <w:right w:val="single" w:sz="6" w:space="0" w:color="auto"/>
            </w:tcBorders>
            <w:shd w:val="clear" w:color="auto" w:fill="auto"/>
            <w:tcMar>
              <w:left w:w="105" w:type="dxa"/>
              <w:right w:w="105" w:type="dxa"/>
            </w:tcMar>
          </w:tcPr>
          <w:p w:rsidR="005860CF" w:rsidRDefault="005860CF">
            <w:pPr>
              <w:rPr>
                <w:rFonts w:asciiTheme="minorEastAsia" w:hAnsiTheme="minorEastAsia" w:cstheme="minorEastAsia"/>
                <w:szCs w:val="21"/>
              </w:rPr>
            </w:pPr>
          </w:p>
        </w:tc>
        <w:tc>
          <w:tcPr>
            <w:tcW w:w="91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0.9</w:t>
            </w:r>
          </w:p>
        </w:tc>
        <w:tc>
          <w:tcPr>
            <w:tcW w:w="103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0.6</w:t>
            </w:r>
          </w:p>
        </w:tc>
        <w:tc>
          <w:tcPr>
            <w:tcW w:w="106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0.6</w:t>
            </w:r>
          </w:p>
        </w:tc>
        <w:tc>
          <w:tcPr>
            <w:tcW w:w="1140"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0.4</w:t>
            </w:r>
          </w:p>
        </w:tc>
        <w:tc>
          <w:tcPr>
            <w:tcW w:w="1635" w:type="dxa"/>
            <w:tcBorders>
              <w:top w:val="nil"/>
              <w:left w:val="nil"/>
              <w:bottom w:val="single" w:sz="6" w:space="0" w:color="auto"/>
              <w:right w:val="single" w:sz="6" w:space="0" w:color="auto"/>
            </w:tcBorders>
            <w:shd w:val="clear" w:color="auto" w:fill="auto"/>
            <w:tcMar>
              <w:left w:w="105" w:type="dxa"/>
              <w:right w:w="105" w:type="dxa"/>
            </w:tcMar>
          </w:tcPr>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0.4</w:t>
            </w:r>
          </w:p>
        </w:tc>
      </w:tr>
    </w:tbl>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lastRenderedPageBreak/>
        <w:t>3.</w:t>
      </w:r>
      <w:r>
        <w:rPr>
          <w:rFonts w:asciiTheme="minorEastAsia" w:hAnsiTheme="minorEastAsia" w:cstheme="minorEastAsia" w:hint="eastAsia"/>
          <w:spacing w:val="15"/>
          <w:sz w:val="21"/>
          <w:szCs w:val="21"/>
        </w:rPr>
        <w:t>如受资助的研究生回国后提交机票（登机牌、行程单及发票）、住宿费、会议注册费及签证费等发票在额度范围内实报实销，不足部分由导师科研项目经费或者个人承担。</w:t>
      </w:r>
    </w:p>
    <w:p w:rsidR="005860CF" w:rsidRDefault="005D785B">
      <w:pPr>
        <w:pStyle w:val="a3"/>
        <w:widowControl/>
        <w:spacing w:line="288" w:lineRule="auto"/>
        <w:ind w:firstLine="420"/>
        <w:rPr>
          <w:rFonts w:asciiTheme="minorEastAsia" w:hAnsiTheme="minorEastAsia" w:cstheme="minorEastAsia"/>
          <w:sz w:val="21"/>
          <w:szCs w:val="21"/>
        </w:rPr>
      </w:pPr>
      <w:r>
        <w:rPr>
          <w:rStyle w:val="a4"/>
          <w:rFonts w:asciiTheme="minorEastAsia" w:hAnsiTheme="minorEastAsia" w:cstheme="minorEastAsia" w:hint="eastAsia"/>
          <w:sz w:val="21"/>
          <w:szCs w:val="21"/>
        </w:rPr>
        <w:t>四、经费支持、使用及管理</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z w:val="21"/>
          <w:szCs w:val="21"/>
        </w:rPr>
        <w:t>1.</w:t>
      </w:r>
      <w:r>
        <w:rPr>
          <w:rFonts w:asciiTheme="minorEastAsia" w:hAnsiTheme="minorEastAsia" w:cstheme="minorEastAsia" w:hint="eastAsia"/>
          <w:spacing w:val="15"/>
          <w:sz w:val="21"/>
          <w:szCs w:val="21"/>
        </w:rPr>
        <w:t>学校设立“研究生参加国际学术会议基金”专项基金，用以资助博士、硕士研究生参加国际学术会议。</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z w:val="21"/>
          <w:szCs w:val="21"/>
        </w:rPr>
        <w:t>2.</w:t>
      </w:r>
      <w:r>
        <w:rPr>
          <w:rFonts w:asciiTheme="minorEastAsia" w:hAnsiTheme="minorEastAsia" w:cstheme="minorEastAsia" w:hint="eastAsia"/>
          <w:spacing w:val="15"/>
          <w:sz w:val="21"/>
          <w:szCs w:val="21"/>
        </w:rPr>
        <w:t>研究生参加国际学术会议专项基金的使用必须符合学校相关规章制度的要求。已获资助的研究生因个人原因未参加会议或者放弃资助，在学期间将不能再次申请。</w:t>
      </w:r>
    </w:p>
    <w:p w:rsidR="005860CF" w:rsidRDefault="005D785B">
      <w:pPr>
        <w:pStyle w:val="a3"/>
        <w:widowControl/>
        <w:spacing w:line="288" w:lineRule="auto"/>
        <w:ind w:firstLine="420"/>
        <w:rPr>
          <w:rStyle w:val="a4"/>
          <w:rFonts w:asciiTheme="minorEastAsia" w:hAnsiTheme="minorEastAsia" w:cstheme="minorEastAsia"/>
          <w:spacing w:val="15"/>
          <w:sz w:val="21"/>
          <w:szCs w:val="21"/>
        </w:rPr>
      </w:pPr>
      <w:r>
        <w:rPr>
          <w:rFonts w:asciiTheme="minorEastAsia" w:hAnsiTheme="minorEastAsia" w:cstheme="minorEastAsia" w:hint="eastAsia"/>
          <w:sz w:val="21"/>
          <w:szCs w:val="21"/>
        </w:rPr>
        <w:t>3.</w:t>
      </w:r>
      <w:r>
        <w:rPr>
          <w:rStyle w:val="a4"/>
          <w:rFonts w:asciiTheme="minorEastAsia" w:hAnsiTheme="minorEastAsia" w:cstheme="minorEastAsia" w:hint="eastAsia"/>
          <w:spacing w:val="15"/>
          <w:sz w:val="21"/>
          <w:szCs w:val="21"/>
        </w:rPr>
        <w:t>研究生需严格按照学校规章制度，不能以参加国际学术会议为由影响正常教学秩序，例如缺课、缺考、缓考、重考等。</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z w:val="21"/>
          <w:szCs w:val="21"/>
        </w:rPr>
        <w:t>4.</w:t>
      </w:r>
      <w:r>
        <w:rPr>
          <w:rFonts w:asciiTheme="minorEastAsia" w:hAnsiTheme="minorEastAsia" w:cstheme="minorEastAsia" w:hint="eastAsia"/>
          <w:spacing w:val="15"/>
          <w:sz w:val="21"/>
          <w:szCs w:val="21"/>
        </w:rPr>
        <w:t>获资助者需</w:t>
      </w:r>
      <w:r>
        <w:rPr>
          <w:rFonts w:asciiTheme="minorEastAsia" w:hAnsiTheme="minorEastAsia" w:cstheme="minorEastAsia" w:hint="eastAsia"/>
          <w:spacing w:val="15"/>
          <w:sz w:val="21"/>
          <w:szCs w:val="21"/>
        </w:rPr>
        <w:t>参加研究生院举行的</w:t>
      </w:r>
      <w:r>
        <w:rPr>
          <w:rFonts w:asciiTheme="minorEastAsia" w:hAnsiTheme="minorEastAsia" w:cstheme="minorEastAsia" w:hint="eastAsia"/>
          <w:b/>
          <w:bCs/>
          <w:spacing w:val="15"/>
          <w:sz w:val="21"/>
          <w:szCs w:val="21"/>
        </w:rPr>
        <w:t>行前会议</w:t>
      </w:r>
      <w:r>
        <w:rPr>
          <w:rFonts w:asciiTheme="minorEastAsia" w:hAnsiTheme="minorEastAsia" w:cstheme="minorEastAsia" w:hint="eastAsia"/>
          <w:spacing w:val="15"/>
          <w:sz w:val="21"/>
          <w:szCs w:val="21"/>
        </w:rPr>
        <w:t>（另行通知），并</w:t>
      </w:r>
      <w:r>
        <w:rPr>
          <w:rFonts w:asciiTheme="minorEastAsia" w:hAnsiTheme="minorEastAsia" w:cstheme="minorEastAsia" w:hint="eastAsia"/>
          <w:spacing w:val="15"/>
          <w:sz w:val="21"/>
          <w:szCs w:val="21"/>
        </w:rPr>
        <w:t>按照</w:t>
      </w:r>
      <w:r>
        <w:rPr>
          <w:rStyle w:val="a4"/>
          <w:rFonts w:asciiTheme="minorEastAsia" w:hAnsiTheme="minorEastAsia" w:cstheme="minorEastAsia" w:hint="eastAsia"/>
          <w:spacing w:val="15"/>
          <w:sz w:val="21"/>
          <w:szCs w:val="21"/>
        </w:rPr>
        <w:t>“同济大学研究生出国</w:t>
      </w:r>
      <w:r>
        <w:rPr>
          <w:rStyle w:val="a4"/>
          <w:rFonts w:asciiTheme="minorEastAsia" w:hAnsiTheme="minorEastAsia" w:cstheme="minorEastAsia" w:hint="eastAsia"/>
          <w:spacing w:val="15"/>
          <w:sz w:val="21"/>
          <w:szCs w:val="21"/>
        </w:rPr>
        <w:t>(</w:t>
      </w:r>
      <w:r>
        <w:rPr>
          <w:rStyle w:val="a4"/>
          <w:rFonts w:asciiTheme="minorEastAsia" w:hAnsiTheme="minorEastAsia" w:cstheme="minorEastAsia" w:hint="eastAsia"/>
          <w:spacing w:val="15"/>
          <w:sz w:val="21"/>
          <w:szCs w:val="21"/>
        </w:rPr>
        <w:t>境</w:t>
      </w:r>
      <w:r>
        <w:rPr>
          <w:rStyle w:val="a4"/>
          <w:rFonts w:asciiTheme="minorEastAsia" w:hAnsiTheme="minorEastAsia" w:cstheme="minorEastAsia" w:hint="eastAsia"/>
          <w:spacing w:val="15"/>
          <w:sz w:val="21"/>
          <w:szCs w:val="21"/>
        </w:rPr>
        <w:t>)</w:t>
      </w:r>
      <w:r>
        <w:rPr>
          <w:rStyle w:val="a4"/>
          <w:rFonts w:asciiTheme="minorEastAsia" w:hAnsiTheme="minorEastAsia" w:cstheme="minorEastAsia" w:hint="eastAsia"/>
          <w:spacing w:val="15"/>
          <w:sz w:val="21"/>
          <w:szCs w:val="21"/>
        </w:rPr>
        <w:t>管理规定”</w:t>
      </w:r>
      <w:r>
        <w:rPr>
          <w:rFonts w:asciiTheme="minorEastAsia" w:hAnsiTheme="minorEastAsia" w:cstheme="minorEastAsia" w:hint="eastAsia"/>
          <w:spacing w:val="15"/>
          <w:sz w:val="21"/>
          <w:szCs w:val="21"/>
        </w:rPr>
        <w:t>办理相应的出国手续。会议结束后一个月内需在校内作公开学术交流报告</w:t>
      </w:r>
      <w:r>
        <w:rPr>
          <w:rFonts w:asciiTheme="minorEastAsia" w:hAnsiTheme="minorEastAsia" w:cstheme="minorEastAsia" w:hint="eastAsia"/>
          <w:spacing w:val="15"/>
          <w:sz w:val="21"/>
          <w:szCs w:val="21"/>
        </w:rPr>
        <w:t>，同时需在会议结束后一个月内按要求将参会总结及报销材料递交研究生院审核，经审核通过后，</w:t>
      </w:r>
      <w:proofErr w:type="gramStart"/>
      <w:r>
        <w:rPr>
          <w:rFonts w:asciiTheme="minorEastAsia" w:hAnsiTheme="minorEastAsia" w:cstheme="minorEastAsia" w:hint="eastAsia"/>
          <w:spacing w:val="15"/>
          <w:sz w:val="21"/>
          <w:szCs w:val="21"/>
        </w:rPr>
        <w:t>凭相关</w:t>
      </w:r>
      <w:proofErr w:type="gramEnd"/>
      <w:r>
        <w:rPr>
          <w:rFonts w:asciiTheme="minorEastAsia" w:hAnsiTheme="minorEastAsia" w:cstheme="minorEastAsia" w:hint="eastAsia"/>
          <w:spacing w:val="15"/>
          <w:sz w:val="21"/>
          <w:szCs w:val="21"/>
        </w:rPr>
        <w:t>票据到财务处报销资助经费。寒暑假顺延，逾期不再接受报销。</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z w:val="21"/>
          <w:szCs w:val="21"/>
        </w:rPr>
        <w:t>5.</w:t>
      </w:r>
      <w:r>
        <w:rPr>
          <w:rFonts w:asciiTheme="minorEastAsia" w:hAnsiTheme="minorEastAsia" w:cstheme="minorEastAsia" w:hint="eastAsia"/>
          <w:spacing w:val="15"/>
          <w:sz w:val="21"/>
          <w:szCs w:val="21"/>
        </w:rPr>
        <w:t>根据财务处规定，本次会议获资助者</w:t>
      </w:r>
      <w:r>
        <w:rPr>
          <w:rStyle w:val="a4"/>
          <w:rFonts w:asciiTheme="minorEastAsia" w:hAnsiTheme="minorEastAsia" w:cstheme="minorEastAsia" w:hint="eastAsia"/>
          <w:spacing w:val="15"/>
          <w:sz w:val="21"/>
          <w:szCs w:val="21"/>
        </w:rPr>
        <w:t>务必在</w:t>
      </w:r>
      <w:r>
        <w:rPr>
          <w:rStyle w:val="a4"/>
          <w:rFonts w:asciiTheme="minorEastAsia" w:hAnsiTheme="minorEastAsia" w:cstheme="minorEastAsia" w:hint="eastAsia"/>
          <w:spacing w:val="15"/>
          <w:sz w:val="21"/>
          <w:szCs w:val="21"/>
        </w:rPr>
        <w:t>2019</w:t>
      </w:r>
      <w:r>
        <w:rPr>
          <w:rStyle w:val="a4"/>
          <w:rFonts w:asciiTheme="minorEastAsia" w:hAnsiTheme="minorEastAsia" w:cstheme="minorEastAsia" w:hint="eastAsia"/>
          <w:spacing w:val="15"/>
          <w:sz w:val="21"/>
          <w:szCs w:val="21"/>
        </w:rPr>
        <w:t>年</w:t>
      </w:r>
      <w:r>
        <w:rPr>
          <w:rStyle w:val="a4"/>
          <w:rFonts w:asciiTheme="minorEastAsia" w:hAnsiTheme="minorEastAsia" w:cstheme="minorEastAsia" w:hint="eastAsia"/>
          <w:spacing w:val="15"/>
          <w:sz w:val="21"/>
          <w:szCs w:val="21"/>
        </w:rPr>
        <w:t>12</w:t>
      </w:r>
      <w:r>
        <w:rPr>
          <w:rStyle w:val="a4"/>
          <w:rFonts w:asciiTheme="minorEastAsia" w:hAnsiTheme="minorEastAsia" w:cstheme="minorEastAsia" w:hint="eastAsia"/>
          <w:spacing w:val="15"/>
          <w:sz w:val="21"/>
          <w:szCs w:val="21"/>
        </w:rPr>
        <w:t>月</w:t>
      </w:r>
      <w:r>
        <w:rPr>
          <w:rStyle w:val="a4"/>
          <w:rFonts w:asciiTheme="minorEastAsia" w:hAnsiTheme="minorEastAsia" w:cstheme="minorEastAsia" w:hint="eastAsia"/>
          <w:spacing w:val="15"/>
          <w:sz w:val="21"/>
          <w:szCs w:val="21"/>
        </w:rPr>
        <w:t>20</w:t>
      </w:r>
      <w:r>
        <w:rPr>
          <w:rStyle w:val="a4"/>
          <w:rFonts w:asciiTheme="minorEastAsia" w:hAnsiTheme="minorEastAsia" w:cstheme="minorEastAsia" w:hint="eastAsia"/>
          <w:spacing w:val="15"/>
          <w:sz w:val="21"/>
          <w:szCs w:val="21"/>
        </w:rPr>
        <w:t>日前</w:t>
      </w:r>
      <w:r>
        <w:rPr>
          <w:rFonts w:asciiTheme="minorEastAsia" w:hAnsiTheme="minorEastAsia" w:cstheme="minorEastAsia" w:hint="eastAsia"/>
          <w:spacing w:val="15"/>
          <w:sz w:val="21"/>
          <w:szCs w:val="21"/>
        </w:rPr>
        <w:t>向研究生院（瑞安楼</w:t>
      </w:r>
      <w:r>
        <w:rPr>
          <w:rFonts w:asciiTheme="minorEastAsia" w:hAnsiTheme="minorEastAsia" w:cstheme="minorEastAsia" w:hint="eastAsia"/>
          <w:spacing w:val="15"/>
          <w:sz w:val="21"/>
          <w:szCs w:val="21"/>
        </w:rPr>
        <w:t>506</w:t>
      </w:r>
      <w:r>
        <w:rPr>
          <w:rFonts w:asciiTheme="minorEastAsia" w:hAnsiTheme="minorEastAsia" w:cstheme="minorEastAsia" w:hint="eastAsia"/>
          <w:spacing w:val="15"/>
          <w:sz w:val="21"/>
          <w:szCs w:val="21"/>
        </w:rPr>
        <w:t>）提交：论文集封面、论文集目录、论文集中本人会议论文扫描电子版；海报电子版</w:t>
      </w:r>
      <w:r>
        <w:rPr>
          <w:rFonts w:asciiTheme="minorEastAsia" w:hAnsiTheme="minorEastAsia" w:cstheme="minorEastAsia" w:hint="eastAsia"/>
          <w:spacing w:val="15"/>
          <w:sz w:val="21"/>
          <w:szCs w:val="21"/>
        </w:rPr>
        <w:t>；</w:t>
      </w:r>
      <w:r>
        <w:rPr>
          <w:rFonts w:asciiTheme="minorEastAsia" w:hAnsiTheme="minorEastAsia" w:cstheme="minorEastAsia" w:hint="eastAsia"/>
          <w:spacing w:val="15"/>
          <w:sz w:val="21"/>
          <w:szCs w:val="21"/>
        </w:rPr>
        <w:t>报告人宣读论文或海报张贴的会议日程安排电子版（含报告人名字、论文题目，由会议主办方印刷）；国际会议总结报告（纸质版本一份，含个人宣读或海报照片）；出国任务批件原件、签证费发票、往返机票发票原件、登机牌与行程单、会议注册费或住宿费收据发票、</w:t>
      </w:r>
      <w:r>
        <w:rPr>
          <w:rFonts w:asciiTheme="minorEastAsia" w:hAnsiTheme="minorEastAsia" w:cstheme="minorEastAsia" w:hint="eastAsia"/>
          <w:spacing w:val="15"/>
          <w:sz w:val="21"/>
          <w:szCs w:val="21"/>
        </w:rPr>
        <w:t>及相应</w:t>
      </w:r>
      <w:r>
        <w:rPr>
          <w:rFonts w:asciiTheme="minorEastAsia" w:hAnsiTheme="minorEastAsia" w:cstheme="minorEastAsia" w:hint="eastAsia"/>
          <w:spacing w:val="15"/>
          <w:sz w:val="21"/>
          <w:szCs w:val="21"/>
        </w:rPr>
        <w:t>银行付款记录；护照复印件（</w:t>
      </w:r>
      <w:proofErr w:type="gramStart"/>
      <w:r>
        <w:rPr>
          <w:rFonts w:asciiTheme="minorEastAsia" w:hAnsiTheme="minorEastAsia" w:cstheme="minorEastAsia" w:hint="eastAsia"/>
          <w:spacing w:val="15"/>
          <w:sz w:val="21"/>
          <w:szCs w:val="21"/>
        </w:rPr>
        <w:t>含照片页</w:t>
      </w:r>
      <w:proofErr w:type="gramEnd"/>
      <w:r>
        <w:rPr>
          <w:rFonts w:asciiTheme="minorEastAsia" w:hAnsiTheme="minorEastAsia" w:cstheme="minorEastAsia" w:hint="eastAsia"/>
          <w:spacing w:val="15"/>
          <w:sz w:val="21"/>
          <w:szCs w:val="21"/>
        </w:rPr>
        <w:t>、签证页及出入境盖章页）。经研究生院审核通过后，</w:t>
      </w:r>
      <w:proofErr w:type="gramStart"/>
      <w:r>
        <w:rPr>
          <w:rFonts w:asciiTheme="minorEastAsia" w:hAnsiTheme="minorEastAsia" w:cstheme="minorEastAsia" w:hint="eastAsia"/>
          <w:spacing w:val="15"/>
          <w:sz w:val="21"/>
          <w:szCs w:val="21"/>
        </w:rPr>
        <w:t>凭相关</w:t>
      </w:r>
      <w:proofErr w:type="gramEnd"/>
      <w:r>
        <w:rPr>
          <w:rFonts w:asciiTheme="minorEastAsia" w:hAnsiTheme="minorEastAsia" w:cstheme="minorEastAsia" w:hint="eastAsia"/>
          <w:spacing w:val="15"/>
          <w:sz w:val="21"/>
          <w:szCs w:val="21"/>
        </w:rPr>
        <w:t>票据到财务处报销资助经费。</w:t>
      </w:r>
      <w:r>
        <w:rPr>
          <w:rStyle w:val="a4"/>
          <w:rFonts w:asciiTheme="minorEastAsia" w:hAnsiTheme="minorEastAsia" w:cstheme="minorEastAsia" w:hint="eastAsia"/>
          <w:spacing w:val="15"/>
          <w:sz w:val="21"/>
          <w:szCs w:val="21"/>
        </w:rPr>
        <w:t>详细报销具体流程请见研究生院网站</w:t>
      </w:r>
      <w:r>
        <w:rPr>
          <w:rStyle w:val="a4"/>
          <w:rFonts w:asciiTheme="minorEastAsia" w:hAnsiTheme="minorEastAsia" w:cstheme="minorEastAsia" w:hint="eastAsia"/>
          <w:spacing w:val="15"/>
          <w:sz w:val="21"/>
          <w:szCs w:val="21"/>
        </w:rPr>
        <w:t>--</w:t>
      </w:r>
      <w:r>
        <w:rPr>
          <w:rStyle w:val="a4"/>
          <w:rFonts w:asciiTheme="minorEastAsia" w:hAnsiTheme="minorEastAsia" w:cstheme="minorEastAsia" w:hint="eastAsia"/>
          <w:spacing w:val="15"/>
          <w:sz w:val="21"/>
          <w:szCs w:val="21"/>
        </w:rPr>
        <w:t>国际交流—国际会议。</w:t>
      </w:r>
    </w:p>
    <w:p w:rsidR="005860CF" w:rsidRDefault="005860CF">
      <w:pPr>
        <w:pStyle w:val="a3"/>
        <w:widowControl/>
        <w:spacing w:line="288" w:lineRule="auto"/>
        <w:ind w:left="6750" w:firstLine="420"/>
        <w:rPr>
          <w:rFonts w:asciiTheme="minorEastAsia" w:hAnsiTheme="minorEastAsia" w:cstheme="minorEastAsia"/>
          <w:sz w:val="21"/>
          <w:szCs w:val="21"/>
        </w:rPr>
      </w:pPr>
    </w:p>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研究生院</w:t>
      </w:r>
    </w:p>
    <w:p w:rsidR="005860CF" w:rsidRDefault="005D785B">
      <w:pPr>
        <w:pStyle w:val="a3"/>
        <w:widowControl/>
        <w:spacing w:line="288" w:lineRule="auto"/>
        <w:rPr>
          <w:rFonts w:asciiTheme="minorEastAsia" w:hAnsiTheme="minorEastAsia" w:cstheme="minorEastAsia"/>
          <w:sz w:val="21"/>
          <w:szCs w:val="21"/>
        </w:rPr>
      </w:pPr>
      <w:r>
        <w:rPr>
          <w:rFonts w:asciiTheme="minorEastAsia" w:hAnsiTheme="minorEastAsia" w:cstheme="minorEastAsia" w:hint="eastAsia"/>
          <w:spacing w:val="15"/>
          <w:sz w:val="21"/>
          <w:szCs w:val="21"/>
        </w:rPr>
        <w:t>2019</w:t>
      </w:r>
      <w:r>
        <w:rPr>
          <w:rFonts w:asciiTheme="minorEastAsia" w:hAnsiTheme="minorEastAsia" w:cstheme="minorEastAsia" w:hint="eastAsia"/>
          <w:spacing w:val="15"/>
          <w:sz w:val="21"/>
          <w:szCs w:val="21"/>
        </w:rPr>
        <w:t>年</w:t>
      </w:r>
      <w:r>
        <w:rPr>
          <w:rFonts w:asciiTheme="minorEastAsia" w:hAnsiTheme="minorEastAsia" w:cstheme="minorEastAsia" w:hint="eastAsia"/>
          <w:spacing w:val="15"/>
          <w:sz w:val="21"/>
          <w:szCs w:val="21"/>
        </w:rPr>
        <w:t>5</w:t>
      </w:r>
      <w:r>
        <w:rPr>
          <w:rFonts w:asciiTheme="minorEastAsia" w:hAnsiTheme="minorEastAsia" w:cstheme="minorEastAsia" w:hint="eastAsia"/>
          <w:spacing w:val="15"/>
          <w:sz w:val="21"/>
          <w:szCs w:val="21"/>
        </w:rPr>
        <w:t>月</w:t>
      </w:r>
      <w:r>
        <w:rPr>
          <w:rFonts w:asciiTheme="minorEastAsia" w:hAnsiTheme="minorEastAsia" w:cstheme="minorEastAsia" w:hint="eastAsia"/>
          <w:spacing w:val="15"/>
          <w:sz w:val="21"/>
          <w:szCs w:val="21"/>
        </w:rPr>
        <w:t>8</w:t>
      </w:r>
      <w:r>
        <w:rPr>
          <w:rFonts w:asciiTheme="minorEastAsia" w:hAnsiTheme="minorEastAsia" w:cstheme="minorEastAsia" w:hint="eastAsia"/>
          <w:spacing w:val="15"/>
          <w:sz w:val="21"/>
          <w:szCs w:val="21"/>
        </w:rPr>
        <w:t>日</w:t>
      </w:r>
    </w:p>
    <w:p w:rsidR="005860CF" w:rsidRDefault="005D785B">
      <w:pPr>
        <w:pStyle w:val="a3"/>
        <w:widowControl/>
        <w:spacing w:line="480" w:lineRule="atLeast"/>
        <w:ind w:firstLine="420"/>
        <w:rPr>
          <w:rFonts w:asciiTheme="minorEastAsia" w:hAnsiTheme="minorEastAsia" w:cstheme="minorEastAsia"/>
          <w:sz w:val="21"/>
          <w:szCs w:val="21"/>
        </w:rPr>
      </w:pPr>
      <w:r>
        <w:rPr>
          <w:rStyle w:val="a4"/>
          <w:rFonts w:asciiTheme="minorEastAsia" w:hAnsiTheme="minorEastAsia" w:cstheme="minorEastAsia" w:hint="eastAsia"/>
          <w:sz w:val="21"/>
          <w:szCs w:val="21"/>
        </w:rPr>
        <w:t>附件一：</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1.</w:t>
      </w:r>
      <w:r>
        <w:rPr>
          <w:rFonts w:asciiTheme="minorEastAsia" w:hAnsiTheme="minorEastAsia" w:cstheme="minorEastAsia" w:hint="eastAsia"/>
          <w:spacing w:val="15"/>
          <w:sz w:val="21"/>
          <w:szCs w:val="21"/>
        </w:rPr>
        <w:t>研究生国际学术会议奖励基金申请表</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2.</w:t>
      </w:r>
      <w:r>
        <w:rPr>
          <w:rFonts w:asciiTheme="minorEastAsia" w:hAnsiTheme="minorEastAsia" w:cstheme="minorEastAsia" w:hint="eastAsia"/>
          <w:spacing w:val="15"/>
          <w:sz w:val="21"/>
          <w:szCs w:val="21"/>
        </w:rPr>
        <w:t>研究生赴国外参加国际学术会议总结模版</w:t>
      </w:r>
    </w:p>
    <w:p w:rsidR="005860CF" w:rsidRDefault="005D785B">
      <w:pPr>
        <w:pStyle w:val="a3"/>
        <w:widowControl/>
        <w:spacing w:line="288" w:lineRule="auto"/>
        <w:ind w:firstLine="420"/>
        <w:rPr>
          <w:rFonts w:asciiTheme="minorEastAsia" w:hAnsiTheme="minorEastAsia" w:cstheme="minorEastAsia"/>
          <w:sz w:val="21"/>
          <w:szCs w:val="21"/>
        </w:rPr>
      </w:pPr>
      <w:r>
        <w:rPr>
          <w:rStyle w:val="a4"/>
          <w:rFonts w:asciiTheme="minorEastAsia" w:hAnsiTheme="minorEastAsia" w:cstheme="minorEastAsia" w:hint="eastAsia"/>
          <w:spacing w:val="15"/>
          <w:sz w:val="21"/>
          <w:szCs w:val="21"/>
        </w:rPr>
        <w:t>附件二：</w:t>
      </w:r>
    </w:p>
    <w:p w:rsidR="005860CF" w:rsidRDefault="005D785B">
      <w:pPr>
        <w:pStyle w:val="a3"/>
        <w:widowControl/>
        <w:spacing w:line="288" w:lineRule="auto"/>
        <w:ind w:firstLine="420"/>
        <w:rPr>
          <w:rFonts w:asciiTheme="minorEastAsia" w:hAnsiTheme="minorEastAsia" w:cstheme="minorEastAsia"/>
          <w:sz w:val="21"/>
          <w:szCs w:val="21"/>
        </w:rPr>
      </w:pPr>
      <w:r>
        <w:rPr>
          <w:rFonts w:asciiTheme="minorEastAsia" w:hAnsiTheme="minorEastAsia" w:cstheme="minorEastAsia" w:hint="eastAsia"/>
          <w:spacing w:val="15"/>
          <w:sz w:val="21"/>
          <w:szCs w:val="21"/>
        </w:rPr>
        <w:t>国际会议信息汇总表</w:t>
      </w:r>
    </w:p>
    <w:p w:rsidR="005860CF" w:rsidRDefault="005860CF">
      <w:pPr>
        <w:rPr>
          <w:rFonts w:asciiTheme="minorEastAsia" w:hAnsiTheme="minorEastAsia" w:cstheme="minorEastAsia"/>
          <w:szCs w:val="21"/>
        </w:rPr>
      </w:pPr>
    </w:p>
    <w:sectPr w:rsidR="005860CF" w:rsidSect="005860CF">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85B" w:rsidRDefault="005D785B" w:rsidP="005D785B">
      <w:r>
        <w:separator/>
      </w:r>
    </w:p>
  </w:endnote>
  <w:endnote w:type="continuationSeparator" w:id="1">
    <w:p w:rsidR="005D785B" w:rsidRDefault="005D785B" w:rsidP="005D7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85B" w:rsidRDefault="005D785B" w:rsidP="005D785B">
      <w:r>
        <w:separator/>
      </w:r>
    </w:p>
  </w:footnote>
  <w:footnote w:type="continuationSeparator" w:id="1">
    <w:p w:rsidR="005D785B" w:rsidRDefault="005D785B" w:rsidP="005D7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5B" w:rsidRDefault="005D785B" w:rsidP="005D785B">
    <w:pPr>
      <w:pStyle w:val="a7"/>
      <w:jc w:val="left"/>
    </w:pPr>
    <w:r>
      <w:rPr>
        <w:rFonts w:ascii="Arial Narrow" w:hAnsi="Arial Narrow" w:cs="Arial"/>
        <w:b/>
        <w:noProof/>
        <w:sz w:val="30"/>
        <w:szCs w:val="30"/>
      </w:rPr>
      <w:drawing>
        <wp:inline distT="0" distB="0" distL="0" distR="0">
          <wp:extent cx="2028825" cy="525992"/>
          <wp:effectExtent l="19050" t="0" r="9525" b="0"/>
          <wp:docPr id="1" name="图片 1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logo3"/>
                  <pic:cNvPicPr>
                    <a:picLocks noChangeAspect="1" noChangeArrowheads="1"/>
                  </pic:cNvPicPr>
                </pic:nvPicPr>
                <pic:blipFill>
                  <a:blip r:embed="rId1"/>
                  <a:srcRect/>
                  <a:stretch>
                    <a:fillRect/>
                  </a:stretch>
                </pic:blipFill>
                <pic:spPr bwMode="auto">
                  <a:xfrm>
                    <a:off x="0" y="0"/>
                    <a:ext cx="2028825" cy="525992"/>
                  </a:xfrm>
                  <a:prstGeom prst="rect">
                    <a:avLst/>
                  </a:prstGeom>
                  <a:noFill/>
                  <a:ln w="9525">
                    <a:noFill/>
                    <a:miter lim="800000"/>
                    <a:headEnd/>
                    <a:tailEnd/>
                  </a:ln>
                  <a:effec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860CF"/>
    <w:rsid w:val="005860CF"/>
    <w:rsid w:val="005D785B"/>
    <w:rsid w:val="011F6A6C"/>
    <w:rsid w:val="12C9659F"/>
    <w:rsid w:val="137122A1"/>
    <w:rsid w:val="15316578"/>
    <w:rsid w:val="70115BFF"/>
    <w:rsid w:val="702B0802"/>
    <w:rsid w:val="7FF134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60CF"/>
    <w:pPr>
      <w:widowControl w:val="0"/>
      <w:jc w:val="both"/>
    </w:pPr>
    <w:rPr>
      <w:rFonts w:asciiTheme="minorHAnsi" w:eastAsiaTheme="minorEastAsia" w:hAnsiTheme="minorHAnsi" w:cstheme="minorBidi"/>
      <w:kern w:val="2"/>
      <w:sz w:val="21"/>
      <w:szCs w:val="24"/>
    </w:rPr>
  </w:style>
  <w:style w:type="paragraph" w:styleId="6">
    <w:name w:val="heading 6"/>
    <w:basedOn w:val="a"/>
    <w:next w:val="a"/>
    <w:semiHidden/>
    <w:unhideWhenUsed/>
    <w:qFormat/>
    <w:rsid w:val="005860CF"/>
    <w:pPr>
      <w:jc w:val="left"/>
      <w:outlineLvl w:val="5"/>
    </w:pPr>
    <w:rPr>
      <w:rFonts w:ascii="宋体" w:eastAsia="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860CF"/>
    <w:pPr>
      <w:jc w:val="left"/>
    </w:pPr>
    <w:rPr>
      <w:rFonts w:cs="Times New Roman"/>
      <w:kern w:val="0"/>
      <w:sz w:val="24"/>
    </w:rPr>
  </w:style>
  <w:style w:type="character" w:styleId="a4">
    <w:name w:val="Strong"/>
    <w:basedOn w:val="a0"/>
    <w:qFormat/>
    <w:rsid w:val="005860CF"/>
    <w:rPr>
      <w:b/>
    </w:rPr>
  </w:style>
  <w:style w:type="character" w:styleId="a5">
    <w:name w:val="FollowedHyperlink"/>
    <w:basedOn w:val="a0"/>
    <w:qFormat/>
    <w:rsid w:val="005860CF"/>
    <w:rPr>
      <w:color w:val="800080"/>
      <w:sz w:val="21"/>
      <w:szCs w:val="21"/>
      <w:u w:val="none"/>
    </w:rPr>
  </w:style>
  <w:style w:type="character" w:styleId="a6">
    <w:name w:val="Hyperlink"/>
    <w:basedOn w:val="a0"/>
    <w:qFormat/>
    <w:rsid w:val="005860CF"/>
    <w:rPr>
      <w:color w:val="0000FF"/>
      <w:sz w:val="21"/>
      <w:szCs w:val="21"/>
      <w:u w:val="none"/>
    </w:rPr>
  </w:style>
  <w:style w:type="paragraph" w:customStyle="1" w:styleId="nrfbt">
    <w:name w:val="nrfbt"/>
    <w:basedOn w:val="a"/>
    <w:qFormat/>
    <w:rsid w:val="005860CF"/>
    <w:pPr>
      <w:jc w:val="left"/>
    </w:pPr>
    <w:rPr>
      <w:rFonts w:cs="Times New Roman"/>
      <w:color w:val="333333"/>
      <w:kern w:val="0"/>
      <w:sz w:val="24"/>
    </w:rPr>
  </w:style>
  <w:style w:type="paragraph" w:customStyle="1" w:styleId="Style9">
    <w:name w:val="_Style 9"/>
    <w:basedOn w:val="a"/>
    <w:next w:val="a"/>
    <w:qFormat/>
    <w:rsid w:val="005860CF"/>
    <w:pPr>
      <w:pBdr>
        <w:bottom w:val="single" w:sz="6" w:space="1" w:color="auto"/>
      </w:pBdr>
      <w:jc w:val="center"/>
    </w:pPr>
    <w:rPr>
      <w:rFonts w:ascii="Arial" w:eastAsia="宋体"/>
      <w:vanish/>
      <w:sz w:val="16"/>
    </w:rPr>
  </w:style>
  <w:style w:type="paragraph" w:customStyle="1" w:styleId="Style10">
    <w:name w:val="_Style 10"/>
    <w:basedOn w:val="a"/>
    <w:next w:val="a"/>
    <w:qFormat/>
    <w:rsid w:val="005860CF"/>
    <w:pPr>
      <w:pBdr>
        <w:top w:val="single" w:sz="6" w:space="1" w:color="auto"/>
      </w:pBdr>
      <w:jc w:val="center"/>
    </w:pPr>
    <w:rPr>
      <w:rFonts w:ascii="Arial" w:eastAsia="宋体"/>
      <w:vanish/>
      <w:sz w:val="16"/>
    </w:rPr>
  </w:style>
  <w:style w:type="character" w:customStyle="1" w:styleId="nrriqi1">
    <w:name w:val="nrriqi1"/>
    <w:basedOn w:val="a0"/>
    <w:qFormat/>
    <w:rsid w:val="005860CF"/>
    <w:rPr>
      <w:color w:val="9E9E9E"/>
      <w:sz w:val="21"/>
      <w:szCs w:val="21"/>
    </w:rPr>
  </w:style>
  <w:style w:type="paragraph" w:styleId="a7">
    <w:name w:val="header"/>
    <w:basedOn w:val="a"/>
    <w:link w:val="Char"/>
    <w:uiPriority w:val="99"/>
    <w:rsid w:val="005D78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5D785B"/>
    <w:rPr>
      <w:rFonts w:asciiTheme="minorHAnsi" w:eastAsiaTheme="minorEastAsia" w:hAnsiTheme="minorHAnsi" w:cstheme="minorBidi"/>
      <w:kern w:val="2"/>
      <w:sz w:val="18"/>
      <w:szCs w:val="18"/>
    </w:rPr>
  </w:style>
  <w:style w:type="paragraph" w:styleId="a8">
    <w:name w:val="footer"/>
    <w:basedOn w:val="a"/>
    <w:link w:val="Char0"/>
    <w:rsid w:val="005D785B"/>
    <w:pPr>
      <w:tabs>
        <w:tab w:val="center" w:pos="4153"/>
        <w:tab w:val="right" w:pos="8306"/>
      </w:tabs>
      <w:snapToGrid w:val="0"/>
      <w:jc w:val="left"/>
    </w:pPr>
    <w:rPr>
      <w:sz w:val="18"/>
      <w:szCs w:val="18"/>
    </w:rPr>
  </w:style>
  <w:style w:type="character" w:customStyle="1" w:styleId="Char0">
    <w:name w:val="页脚 Char"/>
    <w:basedOn w:val="a0"/>
    <w:link w:val="a8"/>
    <w:rsid w:val="005D785B"/>
    <w:rPr>
      <w:rFonts w:asciiTheme="minorHAnsi" w:eastAsiaTheme="minorEastAsia" w:hAnsiTheme="minorHAnsi" w:cstheme="minorBidi"/>
      <w:kern w:val="2"/>
      <w:sz w:val="18"/>
      <w:szCs w:val="18"/>
    </w:rPr>
  </w:style>
  <w:style w:type="paragraph" w:styleId="a9">
    <w:name w:val="Balloon Text"/>
    <w:basedOn w:val="a"/>
    <w:link w:val="Char1"/>
    <w:rsid w:val="005D785B"/>
    <w:rPr>
      <w:sz w:val="18"/>
      <w:szCs w:val="18"/>
    </w:rPr>
  </w:style>
  <w:style w:type="character" w:customStyle="1" w:styleId="Char1">
    <w:name w:val="批注框文本 Char"/>
    <w:basedOn w:val="a0"/>
    <w:link w:val="a9"/>
    <w:rsid w:val="005D785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yc@tongji.edu.cn" TargetMode="External"/><Relationship Id="rId3" Type="http://schemas.openxmlformats.org/officeDocument/2006/relationships/settings" Target="settings.xml"/><Relationship Id="rId7" Type="http://schemas.openxmlformats.org/officeDocument/2006/relationships/hyperlink" Target="http://gs.tongji.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2395</Words>
  <Characters>332</Characters>
  <Application>Microsoft Office Word</Application>
  <DocSecurity>0</DocSecurity>
  <Lines>2</Lines>
  <Paragraphs>5</Paragraphs>
  <ScaleCrop>false</ScaleCrop>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沈夕希</cp:lastModifiedBy>
  <cp:revision>2</cp:revision>
  <dcterms:created xsi:type="dcterms:W3CDTF">2014-10-29T12:08:00Z</dcterms:created>
  <dcterms:modified xsi:type="dcterms:W3CDTF">2019-05-08T07:15:00Z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